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316D" w:rsidRPr="00280BA8" w:rsidRDefault="00F9257E" w:rsidP="005776E9">
      <w:pPr>
        <w:pStyle w:val="berschrift1"/>
        <w:spacing w:before="0" w:after="0" w:line="276" w:lineRule="auto"/>
        <w:jc w:val="left"/>
      </w:pPr>
      <w:r>
        <w:t xml:space="preserve">WOC 2018: </w:t>
      </w:r>
      <w:proofErr w:type="spellStart"/>
      <w:r w:rsidR="0082085A">
        <w:t>Inset</w:t>
      </w:r>
      <w:proofErr w:type="spellEnd"/>
      <w:r w:rsidR="0082085A">
        <w:t>-</w:t>
      </w:r>
      <w:r w:rsidR="001462DE">
        <w:t xml:space="preserve">Gleitschalungsfertiger </w:t>
      </w:r>
      <w:r w:rsidR="0082085A">
        <w:t xml:space="preserve"> </w:t>
      </w:r>
      <w:r w:rsidR="000A0E82">
        <w:t xml:space="preserve">SP 62i </w:t>
      </w:r>
      <w:r w:rsidR="001462DE">
        <w:t xml:space="preserve">von Wirtgen </w:t>
      </w:r>
      <w:r w:rsidR="000A0E82">
        <w:t>feiert</w:t>
      </w:r>
      <w:r w:rsidR="000A0E82" w:rsidRPr="00280BA8">
        <w:t xml:space="preserve"> </w:t>
      </w:r>
      <w:r w:rsidR="000A0E82" w:rsidRPr="000A0E82">
        <w:t>US-Premiere</w:t>
      </w:r>
    </w:p>
    <w:p w:rsidR="0030316D" w:rsidRPr="00280BA8" w:rsidRDefault="0030316D" w:rsidP="0030316D">
      <w:pPr>
        <w:pStyle w:val="Text"/>
      </w:pPr>
    </w:p>
    <w:p w:rsidR="005729DF" w:rsidRPr="00280BA8" w:rsidRDefault="0072607D" w:rsidP="00F75B79">
      <w:pPr>
        <w:pStyle w:val="Text"/>
        <w:spacing w:line="276" w:lineRule="auto"/>
        <w:rPr>
          <w:rStyle w:val="Hervorhebung"/>
        </w:rPr>
      </w:pPr>
      <w:r>
        <w:rPr>
          <w:rStyle w:val="Hervorhebung"/>
        </w:rPr>
        <w:t>D</w:t>
      </w:r>
      <w:r w:rsidR="001C593A" w:rsidRPr="00280BA8">
        <w:rPr>
          <w:rStyle w:val="Hervorhebung"/>
        </w:rPr>
        <w:t xml:space="preserve">rei Gleitschalungsfertiger und ein Nachbehandlungsgerät </w:t>
      </w:r>
      <w:r>
        <w:rPr>
          <w:rStyle w:val="Hervorhebung"/>
        </w:rPr>
        <w:t xml:space="preserve">von Wirtgen </w:t>
      </w:r>
      <w:r w:rsidR="001C593A" w:rsidRPr="00280BA8">
        <w:rPr>
          <w:rStyle w:val="Hervorhebung"/>
        </w:rPr>
        <w:t xml:space="preserve">sowie ein </w:t>
      </w:r>
      <w:r>
        <w:rPr>
          <w:rStyle w:val="Hervorhebung"/>
        </w:rPr>
        <w:t>r</w:t>
      </w:r>
      <w:r w:rsidRPr="0072607D">
        <w:rPr>
          <w:rStyle w:val="Hervorhebung"/>
        </w:rPr>
        <w:t>aupenmobiler Prallbrecher</w:t>
      </w:r>
      <w:r w:rsidRPr="0072607D" w:rsidDel="0072607D">
        <w:rPr>
          <w:rStyle w:val="Hervorhebung"/>
        </w:rPr>
        <w:t xml:space="preserve"> </w:t>
      </w:r>
      <w:r w:rsidR="00280BA8" w:rsidRPr="00280BA8">
        <w:rPr>
          <w:rStyle w:val="Hervorhebung"/>
        </w:rPr>
        <w:t>von Kleemann</w:t>
      </w:r>
      <w:r w:rsidR="00DD3031">
        <w:rPr>
          <w:rStyle w:val="Hervorhebung"/>
        </w:rPr>
        <w:t xml:space="preserve"> – a</w:t>
      </w:r>
      <w:r w:rsidRPr="00280BA8">
        <w:rPr>
          <w:rStyle w:val="Hervorhebung"/>
        </w:rPr>
        <w:t xml:space="preserve">uf </w:t>
      </w:r>
      <w:r w:rsidR="00280BA8" w:rsidRPr="00280BA8">
        <w:rPr>
          <w:rStyle w:val="Hervorhebung"/>
        </w:rPr>
        <w:t xml:space="preserve">der World </w:t>
      </w:r>
      <w:proofErr w:type="spellStart"/>
      <w:r w:rsidR="00280BA8" w:rsidRPr="00280BA8">
        <w:rPr>
          <w:rStyle w:val="Hervorhebung"/>
        </w:rPr>
        <w:t>of</w:t>
      </w:r>
      <w:proofErr w:type="spellEnd"/>
      <w:r w:rsidR="00280BA8" w:rsidRPr="00280BA8">
        <w:rPr>
          <w:rStyle w:val="Hervorhebung"/>
        </w:rPr>
        <w:t xml:space="preserve"> </w:t>
      </w:r>
      <w:proofErr w:type="spellStart"/>
      <w:r w:rsidR="00280BA8" w:rsidRPr="00280BA8">
        <w:rPr>
          <w:rStyle w:val="Hervorhebung"/>
        </w:rPr>
        <w:t>Concrete</w:t>
      </w:r>
      <w:proofErr w:type="spellEnd"/>
      <w:r w:rsidR="00280BA8" w:rsidRPr="00280BA8">
        <w:rPr>
          <w:rStyle w:val="Hervorhebung"/>
        </w:rPr>
        <w:t xml:space="preserve"> (</w:t>
      </w:r>
      <w:r>
        <w:rPr>
          <w:rStyle w:val="Hervorhebung"/>
        </w:rPr>
        <w:t>Central Hall</w:t>
      </w:r>
      <w:r w:rsidR="00280BA8" w:rsidRPr="00280BA8">
        <w:rPr>
          <w:rStyle w:val="Hervorhebung"/>
        </w:rPr>
        <w:t xml:space="preserve"> </w:t>
      </w:r>
      <w:r w:rsidRPr="00280BA8">
        <w:rPr>
          <w:rStyle w:val="Hervorhebung"/>
        </w:rPr>
        <w:t>6</w:t>
      </w:r>
      <w:r>
        <w:rPr>
          <w:rStyle w:val="Hervorhebung"/>
        </w:rPr>
        <w:t>343</w:t>
      </w:r>
      <w:r w:rsidR="00280BA8" w:rsidRPr="00280BA8">
        <w:rPr>
          <w:rStyle w:val="Hervorhebung"/>
        </w:rPr>
        <w:t>)</w:t>
      </w:r>
      <w:r w:rsidR="00280BA8" w:rsidRPr="00280BA8">
        <w:t xml:space="preserve"> </w:t>
      </w:r>
      <w:r w:rsidR="002843D3">
        <w:rPr>
          <w:b/>
        </w:rPr>
        <w:t>zeigt</w:t>
      </w:r>
      <w:r w:rsidRPr="0072607D">
        <w:rPr>
          <w:b/>
        </w:rPr>
        <w:t xml:space="preserve"> die Wirtgen Group</w:t>
      </w:r>
      <w:r w:rsidRPr="0072607D">
        <w:t xml:space="preserve"> </w:t>
      </w:r>
      <w:r w:rsidR="00280BA8" w:rsidRPr="00280BA8">
        <w:rPr>
          <w:rStyle w:val="Hervorhebung"/>
        </w:rPr>
        <w:t xml:space="preserve">innovative Lösungen für </w:t>
      </w:r>
      <w:r w:rsidR="001462DE">
        <w:rPr>
          <w:rStyle w:val="Hervorhebung"/>
        </w:rPr>
        <w:t>die unterschiedlichsten</w:t>
      </w:r>
      <w:r w:rsidR="002843D3">
        <w:rPr>
          <w:rStyle w:val="Hervorhebung"/>
        </w:rPr>
        <w:t xml:space="preserve"> Herausforderungen rund um das Thema Beton. </w:t>
      </w:r>
    </w:p>
    <w:p w:rsidR="0030316D" w:rsidRPr="00FC4E04" w:rsidRDefault="0030316D" w:rsidP="00F75B79">
      <w:pPr>
        <w:pStyle w:val="Text"/>
        <w:spacing w:line="276" w:lineRule="auto"/>
        <w:rPr>
          <w:highlight w:val="yellow"/>
        </w:rPr>
      </w:pPr>
    </w:p>
    <w:p w:rsidR="003D5732" w:rsidRPr="00FC4E04" w:rsidRDefault="0033046D" w:rsidP="00D26846">
      <w:pPr>
        <w:pStyle w:val="Text"/>
        <w:spacing w:line="276" w:lineRule="auto"/>
        <w:rPr>
          <w:b/>
        </w:rPr>
      </w:pPr>
      <w:r>
        <w:rPr>
          <w:b/>
        </w:rPr>
        <w:t xml:space="preserve">US </w:t>
      </w:r>
      <w:r w:rsidR="00D26846">
        <w:rPr>
          <w:b/>
        </w:rPr>
        <w:t>Debüt</w:t>
      </w:r>
      <w:r w:rsidR="00972F9A">
        <w:rPr>
          <w:b/>
        </w:rPr>
        <w:t xml:space="preserve"> </w:t>
      </w:r>
      <w:r w:rsidR="00564104" w:rsidRPr="000278AB">
        <w:rPr>
          <w:b/>
        </w:rPr>
        <w:t xml:space="preserve">Wirtgen SP </w:t>
      </w:r>
      <w:r w:rsidR="00195CB2" w:rsidRPr="000278AB">
        <w:rPr>
          <w:b/>
        </w:rPr>
        <w:t>6</w:t>
      </w:r>
      <w:r w:rsidR="00195CB2">
        <w:rPr>
          <w:b/>
        </w:rPr>
        <w:t>2</w:t>
      </w:r>
      <w:r w:rsidR="00195CB2" w:rsidRPr="000278AB">
        <w:rPr>
          <w:b/>
        </w:rPr>
        <w:t>i</w:t>
      </w:r>
      <w:r w:rsidR="001462DE">
        <w:rPr>
          <w:b/>
        </w:rPr>
        <w:t xml:space="preserve">: </w:t>
      </w:r>
      <w:r w:rsidR="00D26846" w:rsidRPr="00D26846">
        <w:rPr>
          <w:b/>
        </w:rPr>
        <w:t>Wirtschaftlicher</w:t>
      </w:r>
      <w:r w:rsidR="00D26846">
        <w:rPr>
          <w:b/>
        </w:rPr>
        <w:t xml:space="preserve"> </w:t>
      </w:r>
      <w:r w:rsidR="00D26846" w:rsidRPr="00D26846">
        <w:rPr>
          <w:b/>
        </w:rPr>
        <w:t xml:space="preserve">2-Ketten-Fertiger bis </w:t>
      </w:r>
      <w:r w:rsidR="00317A13" w:rsidRPr="00D26846">
        <w:rPr>
          <w:b/>
        </w:rPr>
        <w:t>7,5</w:t>
      </w:r>
      <w:r w:rsidR="00317A13">
        <w:rPr>
          <w:b/>
        </w:rPr>
        <w:t> </w:t>
      </w:r>
      <w:r w:rsidR="00317A13" w:rsidRPr="00D26846">
        <w:rPr>
          <w:b/>
        </w:rPr>
        <w:t>m</w:t>
      </w:r>
      <w:r w:rsidR="00AA279A">
        <w:rPr>
          <w:b/>
        </w:rPr>
        <w:t xml:space="preserve"> (</w:t>
      </w:r>
      <w:r w:rsidR="00AA279A" w:rsidRPr="00D26846">
        <w:rPr>
          <w:b/>
        </w:rPr>
        <w:t>24</w:t>
      </w:r>
      <w:r w:rsidR="00AA279A">
        <w:rPr>
          <w:b/>
        </w:rPr>
        <w:t> </w:t>
      </w:r>
      <w:proofErr w:type="spellStart"/>
      <w:r w:rsidR="00AA279A">
        <w:rPr>
          <w:b/>
        </w:rPr>
        <w:t>ft</w:t>
      </w:r>
      <w:proofErr w:type="spellEnd"/>
      <w:r w:rsidR="00AA279A">
        <w:rPr>
          <w:b/>
        </w:rPr>
        <w:t>.)</w:t>
      </w:r>
      <w:r w:rsidR="00D26846">
        <w:rPr>
          <w:b/>
        </w:rPr>
        <w:t xml:space="preserve"> </w:t>
      </w:r>
      <w:r w:rsidR="00D26846" w:rsidRPr="00D26846">
        <w:rPr>
          <w:b/>
        </w:rPr>
        <w:t>Arbeitsbreite</w:t>
      </w:r>
    </w:p>
    <w:p w:rsidR="00160773" w:rsidRPr="004A74A4" w:rsidRDefault="0082085A" w:rsidP="003D5732">
      <w:pPr>
        <w:pStyle w:val="Text"/>
        <w:spacing w:line="276" w:lineRule="auto"/>
      </w:pPr>
      <w:r w:rsidRPr="0082085A">
        <w:t xml:space="preserve">Mit dem </w:t>
      </w:r>
      <w:r w:rsidR="001462DE" w:rsidRPr="001462DE">
        <w:t xml:space="preserve">SP 62i </w:t>
      </w:r>
      <w:r w:rsidR="00AA279A">
        <w:t xml:space="preserve">können zwischen </w:t>
      </w:r>
      <w:r w:rsidR="00526B23">
        <w:t>2</w:t>
      </w:r>
      <w:r w:rsidR="00AA279A" w:rsidRPr="00AA279A">
        <w:t xml:space="preserve">,00 </w:t>
      </w:r>
      <w:r w:rsidR="002D0FE4">
        <w:t xml:space="preserve">m </w:t>
      </w:r>
      <w:r w:rsidR="00AA279A" w:rsidRPr="00AA279A">
        <w:t>und 7,50 m</w:t>
      </w:r>
      <w:r w:rsidR="00AA279A">
        <w:t xml:space="preserve"> (</w:t>
      </w:r>
      <w:r w:rsidR="00526B23" w:rsidRPr="00526B23">
        <w:t xml:space="preserve">6 </w:t>
      </w:r>
      <w:proofErr w:type="spellStart"/>
      <w:proofErr w:type="gramStart"/>
      <w:r w:rsidR="00526B23" w:rsidRPr="00526B23">
        <w:t>ft</w:t>
      </w:r>
      <w:proofErr w:type="spellEnd"/>
      <w:r w:rsidR="00526B23" w:rsidRPr="00526B23">
        <w:t>.,</w:t>
      </w:r>
      <w:proofErr w:type="gramEnd"/>
      <w:r w:rsidR="00526B23" w:rsidRPr="00526B23">
        <w:t xml:space="preserve"> 6 in. </w:t>
      </w:r>
      <w:r w:rsidR="00526B23">
        <w:t>u</w:t>
      </w:r>
      <w:r w:rsidR="00AA279A" w:rsidRPr="00AA279A">
        <w:t xml:space="preserve">nd 24 </w:t>
      </w:r>
      <w:proofErr w:type="spellStart"/>
      <w:r w:rsidR="00AA279A" w:rsidRPr="00AA279A">
        <w:t>ft</w:t>
      </w:r>
      <w:proofErr w:type="spellEnd"/>
      <w:r w:rsidR="00AA279A" w:rsidRPr="00AA279A">
        <w:t>.</w:t>
      </w:r>
      <w:r w:rsidR="00AA279A">
        <w:t>)</w:t>
      </w:r>
      <w:r w:rsidR="00AA279A" w:rsidRPr="00AA279A">
        <w:t xml:space="preserve"> </w:t>
      </w:r>
      <w:r w:rsidRPr="0082085A">
        <w:t xml:space="preserve">breite und bis zu 450 mm </w:t>
      </w:r>
      <w:r w:rsidR="00C16DE1">
        <w:t>(</w:t>
      </w:r>
      <w:r w:rsidR="00C16DE1" w:rsidRPr="00C16DE1">
        <w:t>18</w:t>
      </w:r>
      <w:r w:rsidR="00AA279A">
        <w:t xml:space="preserve"> in.</w:t>
      </w:r>
      <w:r w:rsidR="00C16DE1">
        <w:t xml:space="preserve">) </w:t>
      </w:r>
      <w:r w:rsidRPr="0082085A">
        <w:t>dicke – auf Kundenwunsch auch dickere – Betonflächen präzise eingebaut werden. Ein intelligentes Lenk- und Steuerungssystem sorgt dabei für extreme Laufruhe selbst in engen Kurven. Dank des einfachen Umbaus und der problemlosen Erweiterbarkeit mit Optionen kann der SP 62i an die unterschiedlichsten Baustellensituationen angepasst und dort schnell eingerichtet werden. Der einfache Transport sorgt zudem für eine schnelle Verfügbarkeit auf der Baustelle.</w:t>
      </w:r>
    </w:p>
    <w:p w:rsidR="00BB23A4" w:rsidRPr="004A74A4" w:rsidRDefault="00BB23A4" w:rsidP="009E1D82">
      <w:pPr>
        <w:pStyle w:val="Text"/>
        <w:spacing w:line="276" w:lineRule="auto"/>
        <w:jc w:val="center"/>
      </w:pPr>
    </w:p>
    <w:p w:rsidR="00D24766" w:rsidRPr="001F46AB" w:rsidRDefault="00564104" w:rsidP="003D5732">
      <w:pPr>
        <w:pStyle w:val="Text"/>
        <w:spacing w:line="276" w:lineRule="auto"/>
        <w:rPr>
          <w:b/>
        </w:rPr>
      </w:pPr>
      <w:r w:rsidRPr="001F46AB">
        <w:rPr>
          <w:b/>
        </w:rPr>
        <w:t xml:space="preserve">Wirtgen </w:t>
      </w:r>
      <w:r w:rsidR="00972F9A">
        <w:rPr>
          <w:b/>
        </w:rPr>
        <w:t>TCM 180i</w:t>
      </w:r>
      <w:r w:rsidR="00790AF6">
        <w:rPr>
          <w:b/>
        </w:rPr>
        <w:t>: F</w:t>
      </w:r>
      <w:r w:rsidR="00790AF6" w:rsidRPr="00790AF6">
        <w:rPr>
          <w:b/>
        </w:rPr>
        <w:t>lexibles Nachbehandlungsgerät</w:t>
      </w:r>
      <w:r w:rsidR="0075452A">
        <w:rPr>
          <w:b/>
        </w:rPr>
        <w:t xml:space="preserve"> für große Arbeitsbreiten</w:t>
      </w:r>
    </w:p>
    <w:p w:rsidR="00B322E2" w:rsidRPr="00B322E2" w:rsidRDefault="00B322E2" w:rsidP="003D5732">
      <w:pPr>
        <w:pStyle w:val="Text"/>
        <w:spacing w:line="276" w:lineRule="auto"/>
      </w:pPr>
      <w:r w:rsidRPr="00B322E2">
        <w:t>Erfolgsgarant für die fachgerechte Nachbehandlung von Betondecken sind die selbstfahrenden Nachbehandlungsgeräte wie der TCM 180i von Wirtgen.</w:t>
      </w:r>
      <w:r>
        <w:t xml:space="preserve"> </w:t>
      </w:r>
      <w:r w:rsidR="00F56E95" w:rsidRPr="00F56E95">
        <w:t xml:space="preserve">Beton muss, sobald er vom Gleitschalungsfertiger eingebaut wurde, frühzeitig gegen Austrocknen geschützt werden, um Spannungen und daraus resultierenden Rissen vorzubeugen. </w:t>
      </w:r>
      <w:r w:rsidR="00774893">
        <w:t>Der TCM 180i</w:t>
      </w:r>
      <w:r w:rsidR="00774893" w:rsidRPr="00774893">
        <w:t xml:space="preserve"> ist mit einer selbsttätigen Sprüh- und Besenstrichanlage ausgerüstet und folgt beim Betoneinbau unmittelbar dem Gleitschalungsfertiger, um die gewünschte Oberflächenstruktur zu schaffen. Zum Schluss verteilt die Sprühanlage Dispersion auf der frischen Betondecke und verhindert auf diese Weise deren frühzeitiges Austrocknen.</w:t>
      </w:r>
      <w:r w:rsidR="00F56E95">
        <w:t xml:space="preserve"> </w:t>
      </w:r>
      <w:r w:rsidRPr="00B322E2">
        <w:t xml:space="preserve">Der modulare Aufbau </w:t>
      </w:r>
      <w:r w:rsidR="00F56E95">
        <w:t xml:space="preserve">des TCM 180i </w:t>
      </w:r>
      <w:r w:rsidRPr="00B322E2">
        <w:t>erlaubt Arbeitsbreiten zwischen 4 m und 18 m</w:t>
      </w:r>
      <w:r w:rsidR="00146099">
        <w:t xml:space="preserve"> </w:t>
      </w:r>
      <w:r w:rsidR="00A37228" w:rsidRPr="00A37228">
        <w:t xml:space="preserve">(13 </w:t>
      </w:r>
      <w:proofErr w:type="spellStart"/>
      <w:proofErr w:type="gramStart"/>
      <w:r w:rsidR="00A37228" w:rsidRPr="00A37228">
        <w:t>ft</w:t>
      </w:r>
      <w:proofErr w:type="spellEnd"/>
      <w:r w:rsidR="00A37228" w:rsidRPr="00A37228">
        <w:t>.,</w:t>
      </w:r>
      <w:proofErr w:type="gramEnd"/>
      <w:r w:rsidR="00A37228" w:rsidRPr="00A37228">
        <w:t xml:space="preserve"> 1 in.</w:t>
      </w:r>
      <w:r w:rsidR="00A37228">
        <w:t xml:space="preserve"> und</w:t>
      </w:r>
      <w:r w:rsidR="00A37228" w:rsidRPr="00A37228">
        <w:t xml:space="preserve"> </w:t>
      </w:r>
      <w:r w:rsidR="00AA279A" w:rsidRPr="00AA279A">
        <w:t>59</w:t>
      </w:r>
      <w:r w:rsidR="00A37228">
        <w:t> </w:t>
      </w:r>
      <w:proofErr w:type="spellStart"/>
      <w:r w:rsidR="00AA279A" w:rsidRPr="00AA279A">
        <w:t>ft</w:t>
      </w:r>
      <w:proofErr w:type="spellEnd"/>
      <w:r w:rsidR="00AA279A" w:rsidRPr="00AA279A">
        <w:t>.,</w:t>
      </w:r>
      <w:r w:rsidR="00A37228">
        <w:t> </w:t>
      </w:r>
      <w:r w:rsidR="00AA279A" w:rsidRPr="00AA279A">
        <w:t>1</w:t>
      </w:r>
      <w:r w:rsidR="00AA279A">
        <w:t> </w:t>
      </w:r>
      <w:r w:rsidR="00AA279A" w:rsidRPr="00AA279A">
        <w:t>in.</w:t>
      </w:r>
      <w:r>
        <w:t>)</w:t>
      </w:r>
      <w:r w:rsidRPr="00B322E2">
        <w:t>. Das neue Bedienkonzept sorgt dafür, dass das Nachbehandlungsgerät nun analog der Wirtgen Gleitschalungsfertiger der SP 90- und SP 60-Serie intuitiv zu bedienen ist.</w:t>
      </w:r>
    </w:p>
    <w:p w:rsidR="00B322E2" w:rsidRPr="00B322E2" w:rsidRDefault="00B322E2" w:rsidP="003D5732">
      <w:pPr>
        <w:pStyle w:val="Text"/>
        <w:spacing w:line="276" w:lineRule="auto"/>
      </w:pPr>
    </w:p>
    <w:p w:rsidR="00DB22BC" w:rsidRPr="00C508FE" w:rsidRDefault="00790AF6" w:rsidP="003D5732">
      <w:pPr>
        <w:pStyle w:val="Text"/>
        <w:spacing w:line="276" w:lineRule="auto"/>
        <w:rPr>
          <w:b/>
        </w:rPr>
      </w:pPr>
      <w:r w:rsidRPr="00790AF6">
        <w:rPr>
          <w:b/>
        </w:rPr>
        <w:t>Wirtgen SP 15i und SP 25i</w:t>
      </w:r>
      <w:r>
        <w:rPr>
          <w:b/>
        </w:rPr>
        <w:t>:</w:t>
      </w:r>
      <w:r w:rsidRPr="00790AF6">
        <w:rPr>
          <w:b/>
        </w:rPr>
        <w:t xml:space="preserve"> </w:t>
      </w:r>
      <w:r w:rsidR="0082085A" w:rsidRPr="0082085A">
        <w:rPr>
          <w:b/>
        </w:rPr>
        <w:t xml:space="preserve">Verwandlungskünstler im </w:t>
      </w:r>
      <w:r w:rsidR="0046786D">
        <w:rPr>
          <w:b/>
        </w:rPr>
        <w:t>Offset-</w:t>
      </w:r>
      <w:r w:rsidR="0082085A" w:rsidRPr="0082085A">
        <w:rPr>
          <w:b/>
        </w:rPr>
        <w:t>Betoneinbau</w:t>
      </w:r>
      <w:r w:rsidR="0082085A">
        <w:rPr>
          <w:b/>
        </w:rPr>
        <w:t xml:space="preserve"> </w:t>
      </w:r>
    </w:p>
    <w:p w:rsidR="00BA11C4" w:rsidRPr="00BA11C4" w:rsidRDefault="0082085A" w:rsidP="003D5732">
      <w:pPr>
        <w:pStyle w:val="Text"/>
        <w:spacing w:line="276" w:lineRule="auto"/>
      </w:pPr>
      <w:r>
        <w:t xml:space="preserve">Mit den </w:t>
      </w:r>
      <w:r w:rsidRPr="0082085A">
        <w:t>Spezialisten für den hochwertigen Einbau von monolithischen Profilen im Offset-Verfahren</w:t>
      </w:r>
      <w:r w:rsidR="0046786D">
        <w:t xml:space="preserve"> </w:t>
      </w:r>
      <w:r w:rsidRPr="0082085A">
        <w:t>runde</w:t>
      </w:r>
      <w:r>
        <w:t>t</w:t>
      </w:r>
      <w:r w:rsidRPr="0082085A">
        <w:t xml:space="preserve"> Wirtgen</w:t>
      </w:r>
      <w:r>
        <w:t xml:space="preserve"> seine</w:t>
      </w:r>
      <w:r w:rsidRPr="0082085A">
        <w:t xml:space="preserve"> Exponate in Las Vegas ab</w:t>
      </w:r>
      <w:r>
        <w:t xml:space="preserve">. </w:t>
      </w:r>
      <w:r w:rsidR="00BA11C4" w:rsidRPr="00D05681">
        <w:t xml:space="preserve">Die Offset-Schalung ist </w:t>
      </w:r>
      <w:r w:rsidR="0046786D">
        <w:t>bei den</w:t>
      </w:r>
      <w:r w:rsidR="0046786D" w:rsidRPr="0046786D">
        <w:t xml:space="preserve"> </w:t>
      </w:r>
      <w:proofErr w:type="spellStart"/>
      <w:r w:rsidR="0046786D" w:rsidRPr="0046786D">
        <w:t>Gleitschalungsfertiger</w:t>
      </w:r>
      <w:r w:rsidR="0046786D">
        <w:t>n</w:t>
      </w:r>
      <w:proofErr w:type="spellEnd"/>
      <w:r w:rsidR="0046786D" w:rsidRPr="0046786D">
        <w:t xml:space="preserve"> </w:t>
      </w:r>
      <w:r w:rsidR="002D0FE4">
        <w:t xml:space="preserve">SP 15i </w:t>
      </w:r>
      <w:r w:rsidR="0046786D" w:rsidRPr="0046786D">
        <w:t xml:space="preserve">und </w:t>
      </w:r>
      <w:r w:rsidR="002D0FE4" w:rsidRPr="002D0FE4">
        <w:t xml:space="preserve">SP 25i </w:t>
      </w:r>
      <w:r w:rsidR="00BA11C4" w:rsidRPr="00D05681">
        <w:t>flex</w:t>
      </w:r>
      <w:r w:rsidR="001852C5">
        <w:t xml:space="preserve">ibel auf beiden Maschinenseiten </w:t>
      </w:r>
      <w:r w:rsidR="00BA11C4" w:rsidRPr="00D05681">
        <w:t xml:space="preserve">innerhalb bzw. außerhalb des Chassis positionierbar. Aufgrund ihrer kompakten Bauweise sind </w:t>
      </w:r>
      <w:r w:rsidR="00EB301A">
        <w:t>beide</w:t>
      </w:r>
      <w:r w:rsidR="00BA11C4" w:rsidRPr="00D05681">
        <w:t xml:space="preserve"> </w:t>
      </w:r>
      <w:r w:rsidR="001852C5">
        <w:t>Betonfertiger</w:t>
      </w:r>
      <w:r w:rsidR="00BA11C4" w:rsidRPr="00D05681">
        <w:t xml:space="preserve"> leicht zu transportieren.</w:t>
      </w:r>
    </w:p>
    <w:p w:rsidR="0030316D" w:rsidRPr="00BA11C4" w:rsidRDefault="0030316D" w:rsidP="00F75B79">
      <w:pPr>
        <w:pStyle w:val="Text"/>
        <w:spacing w:line="276" w:lineRule="auto"/>
      </w:pPr>
    </w:p>
    <w:p w:rsidR="007D46FA" w:rsidRDefault="007D46FA">
      <w:pPr>
        <w:rPr>
          <w:rStyle w:val="Hervorhebung"/>
          <w:sz w:val="22"/>
        </w:rPr>
      </w:pPr>
      <w:r>
        <w:rPr>
          <w:rStyle w:val="Hervorhebung"/>
        </w:rPr>
        <w:br w:type="page"/>
      </w:r>
    </w:p>
    <w:p w:rsidR="0030316D" w:rsidRPr="00FC45F8" w:rsidRDefault="004832D8" w:rsidP="007D46FA">
      <w:pPr>
        <w:pStyle w:val="Text"/>
        <w:spacing w:line="276" w:lineRule="auto"/>
      </w:pPr>
      <w:r>
        <w:rPr>
          <w:rStyle w:val="Hervorhebung"/>
        </w:rPr>
        <w:lastRenderedPageBreak/>
        <w:t>Prallbrecher</w:t>
      </w:r>
      <w:r w:rsidR="003D5732" w:rsidRPr="00FC45F8">
        <w:rPr>
          <w:rStyle w:val="Hervorhebung"/>
        </w:rPr>
        <w:t xml:space="preserve"> </w:t>
      </w:r>
      <w:r w:rsidR="009033B8" w:rsidRPr="00FC45F8">
        <w:rPr>
          <w:rStyle w:val="Hervorhebung"/>
        </w:rPr>
        <w:t>MOBIREX 130 Z</w:t>
      </w:r>
      <w:r w:rsidR="00B157DB" w:rsidRPr="00FC45F8">
        <w:rPr>
          <w:rStyle w:val="Hervorhebung"/>
        </w:rPr>
        <w:t xml:space="preserve"> EVO</w:t>
      </w:r>
      <w:r w:rsidR="006B4360" w:rsidRPr="00FC45F8">
        <w:rPr>
          <w:rStyle w:val="Hervorhebung"/>
        </w:rPr>
        <w:t>2</w:t>
      </w:r>
      <w:r>
        <w:rPr>
          <w:rStyle w:val="Hervorhebung"/>
        </w:rPr>
        <w:t xml:space="preserve"> mit neuem Bedienkonzept</w:t>
      </w:r>
      <w:r w:rsidR="00B157DB" w:rsidRPr="00FC45F8">
        <w:rPr>
          <w:rStyle w:val="Hervorhebung"/>
        </w:rPr>
        <w:t xml:space="preserve"> </w:t>
      </w:r>
    </w:p>
    <w:p w:rsidR="009E1A70" w:rsidRDefault="00FC45F8" w:rsidP="00FC45F8">
      <w:pPr>
        <w:spacing w:line="276" w:lineRule="auto"/>
        <w:jc w:val="both"/>
        <w:rPr>
          <w:sz w:val="22"/>
        </w:rPr>
      </w:pPr>
      <w:r>
        <w:rPr>
          <w:sz w:val="22"/>
        </w:rPr>
        <w:t xml:space="preserve">Die mobilen Prallbrechanlagen der EVO Serie können vielseitig eingesetzt werden und produzieren eine erstklassige Produktqualität. Mit einer Aufgabeleistung von bis zu </w:t>
      </w:r>
      <w:r w:rsidR="00672767">
        <w:rPr>
          <w:sz w:val="22"/>
        </w:rPr>
        <w:t>450 Tonnen pro Stunde (</w:t>
      </w:r>
      <w:r>
        <w:rPr>
          <w:sz w:val="22"/>
        </w:rPr>
        <w:t>496 US</w:t>
      </w:r>
      <w:r w:rsidR="00672767">
        <w:rPr>
          <w:sz w:val="22"/>
        </w:rPr>
        <w:t xml:space="preserve"> t/h)</w:t>
      </w:r>
      <w:r>
        <w:rPr>
          <w:sz w:val="22"/>
        </w:rPr>
        <w:t>, ist die MR 130 Z EVO2 eine der leistungsstärksten und effizientesten Maschinen in Ihrer Klasse. Die groß</w:t>
      </w:r>
      <w:r w:rsidR="0097046A">
        <w:rPr>
          <w:sz w:val="22"/>
        </w:rPr>
        <w:t>zügig gestaltete Aufgabeeinheit und</w:t>
      </w:r>
      <w:r>
        <w:rPr>
          <w:sz w:val="22"/>
        </w:rPr>
        <w:t xml:space="preserve"> das </w:t>
      </w:r>
      <w:proofErr w:type="spellStart"/>
      <w:r>
        <w:rPr>
          <w:sz w:val="22"/>
        </w:rPr>
        <w:t>Continuous</w:t>
      </w:r>
      <w:proofErr w:type="spellEnd"/>
      <w:r>
        <w:rPr>
          <w:sz w:val="22"/>
        </w:rPr>
        <w:t xml:space="preserve"> Feed System (CFS) garantieren eine optimale Auslastung ohne Unterbrechungen. Die Produktivität wird auch durch eine gründliche Vorabsiebung erhöht. Das unabhängige Doppeldecker-</w:t>
      </w:r>
      <w:proofErr w:type="spellStart"/>
      <w:r>
        <w:rPr>
          <w:sz w:val="22"/>
        </w:rPr>
        <w:t>Vorsieb</w:t>
      </w:r>
      <w:proofErr w:type="spellEnd"/>
      <w:r>
        <w:rPr>
          <w:sz w:val="22"/>
        </w:rPr>
        <w:t xml:space="preserve"> filtert Feinanteile mit oszillierenden Bewegungen aus. </w:t>
      </w:r>
    </w:p>
    <w:p w:rsidR="009E1A70" w:rsidRDefault="009E1A70" w:rsidP="00FC45F8">
      <w:pPr>
        <w:spacing w:line="276" w:lineRule="auto"/>
        <w:jc w:val="both"/>
        <w:rPr>
          <w:sz w:val="22"/>
        </w:rPr>
      </w:pPr>
    </w:p>
    <w:p w:rsidR="00790AF6" w:rsidRPr="00FC45F8" w:rsidRDefault="00FC45F8" w:rsidP="00FC45F8">
      <w:pPr>
        <w:spacing w:line="276" w:lineRule="auto"/>
        <w:jc w:val="both"/>
        <w:rPr>
          <w:sz w:val="22"/>
        </w:rPr>
      </w:pPr>
      <w:r>
        <w:rPr>
          <w:sz w:val="22"/>
        </w:rPr>
        <w:t xml:space="preserve">Die MR 130 Z EVO2 ist mit dem neuen Steuerungssystem SPECTIVE ausgestattet. SPECTIVE ist leicht verständlich und unterstützt den Maschinenbediener in seiner Arbeit. </w:t>
      </w:r>
      <w:r w:rsidRPr="00FC45F8">
        <w:rPr>
          <w:sz w:val="22"/>
        </w:rPr>
        <w:t>Mit klaren Symbolen sind alle Anlagenfunktionen auf einen Blick erkennbar. Ähnlich wie bei einem Smartphone wird der Bediener intuitiv durch die Steuerung geführt - ein großes Plus, denn so werden Bedienfehler deutlich reduziert. Zusätzlich können über die Steuerung Daten zum Maschinenbetrieb abgerufen werden und so im Anlagencockpit beispielsweise die Füllstände von Diesel und Schmieröl eingesehen werden.</w:t>
      </w:r>
    </w:p>
    <w:p w:rsidR="00FC45F8" w:rsidRPr="00FC45F8" w:rsidRDefault="00FC45F8" w:rsidP="00FC45F8">
      <w:pPr>
        <w:pStyle w:val="Text"/>
      </w:pPr>
    </w:p>
    <w:p w:rsidR="0030316D" w:rsidRPr="001F3B79" w:rsidRDefault="00FE6D52" w:rsidP="0030316D">
      <w:pPr>
        <w:pStyle w:val="HeadlineFotos"/>
      </w:pPr>
      <w:r>
        <w:rPr>
          <w:rFonts w:eastAsia="Calibri" w:cs="Arial"/>
          <w:caps w:val="0"/>
          <w:szCs w:val="22"/>
        </w:rPr>
        <w:t>FOTOS</w:t>
      </w:r>
      <w:r w:rsidR="003A19B0" w:rsidRPr="001F3B79">
        <w:rPr>
          <w:rFonts w:eastAsia="Calibri" w:cs="Arial"/>
          <w:caps w:val="0"/>
          <w:szCs w:val="22"/>
        </w:rPr>
        <w:t>:</w:t>
      </w:r>
    </w:p>
    <w:tbl>
      <w:tblPr>
        <w:tblStyle w:val="Basic"/>
        <w:tblW w:w="0" w:type="auto"/>
        <w:tblCellSpacing w:w="71" w:type="dxa"/>
        <w:tblLook w:val="04A0" w:firstRow="1" w:lastRow="0" w:firstColumn="1" w:lastColumn="0" w:noHBand="0" w:noVBand="1"/>
      </w:tblPr>
      <w:tblGrid>
        <w:gridCol w:w="4966"/>
        <w:gridCol w:w="4842"/>
      </w:tblGrid>
      <w:tr w:rsidR="00D166AC" w:rsidRPr="00A572ED" w:rsidTr="009D016F">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rsidR="00D166AC" w:rsidRPr="00D166AC" w:rsidRDefault="0030316D" w:rsidP="00D166AC">
            <w:r>
              <w:rPr>
                <w:b/>
                <w:noProof/>
                <w:lang w:eastAsia="de-DE"/>
              </w:rPr>
              <w:drawing>
                <wp:inline distT="0" distB="0" distL="0" distR="0" wp14:anchorId="3A540BAA" wp14:editId="45503DB1">
                  <wp:extent cx="2674452" cy="1981200"/>
                  <wp:effectExtent l="0" t="0" r="0"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9" cstate="email">
                            <a:extLst>
                              <a:ext uri="{28A0092B-C50C-407E-A947-70E740481C1C}">
                                <a14:useLocalDpi xmlns:a14="http://schemas.microsoft.com/office/drawing/2010/main"/>
                              </a:ext>
                            </a:extLst>
                          </a:blip>
                          <a:stretch>
                            <a:fillRect/>
                          </a:stretch>
                        </pic:blipFill>
                        <pic:spPr bwMode="auto">
                          <a:xfrm>
                            <a:off x="0" y="0"/>
                            <a:ext cx="2677972" cy="1983808"/>
                          </a:xfrm>
                          <a:prstGeom prst="rect">
                            <a:avLst/>
                          </a:prstGeom>
                          <a:noFill/>
                          <a:ln>
                            <a:noFill/>
                          </a:ln>
                        </pic:spPr>
                      </pic:pic>
                    </a:graphicData>
                  </a:graphic>
                </wp:inline>
              </w:drawing>
            </w:r>
          </w:p>
        </w:tc>
        <w:tc>
          <w:tcPr>
            <w:tcW w:w="4832" w:type="dxa"/>
          </w:tcPr>
          <w:p w:rsidR="007A40DE" w:rsidRPr="00346FD2" w:rsidRDefault="00B62352" w:rsidP="007A40DE">
            <w:pPr>
              <w:keepNext/>
              <w:keepLines/>
              <w:spacing w:before="120" w:after="120" w:line="240" w:lineRule="exact"/>
              <w:jc w:val="both"/>
              <w:outlineLvl w:val="2"/>
              <w:rPr>
                <w:rFonts w:ascii="Verdana" w:eastAsia="Times New Roman" w:hAnsi="Verdana" w:cs="Times New Roman"/>
                <w:b/>
                <w:sz w:val="20"/>
                <w:szCs w:val="24"/>
              </w:rPr>
            </w:pPr>
            <w:r w:rsidRPr="00B62352">
              <w:rPr>
                <w:rFonts w:ascii="Verdana" w:eastAsia="Times New Roman" w:hAnsi="Verdana" w:cs="Times New Roman"/>
                <w:b/>
                <w:sz w:val="20"/>
                <w:szCs w:val="24"/>
              </w:rPr>
              <w:t>W_graphic_SP62i_00006_HI</w:t>
            </w:r>
            <w:r w:rsidRPr="00B62352" w:rsidDel="00B62352">
              <w:rPr>
                <w:rFonts w:ascii="Verdana" w:eastAsia="Times New Roman" w:hAnsi="Verdana" w:cs="Times New Roman"/>
                <w:b/>
                <w:sz w:val="20"/>
                <w:szCs w:val="24"/>
              </w:rPr>
              <w:t xml:space="preserve"> </w:t>
            </w:r>
          </w:p>
          <w:p w:rsidR="00D166AC" w:rsidRPr="00A572ED" w:rsidRDefault="00B62352" w:rsidP="00C55EED">
            <w:pPr>
              <w:pStyle w:val="Text"/>
              <w:jc w:val="left"/>
              <w:rPr>
                <w:sz w:val="20"/>
              </w:rPr>
            </w:pPr>
            <w:r w:rsidRPr="00B62352">
              <w:rPr>
                <w:rFonts w:ascii="Verdana" w:eastAsia="Verdana" w:hAnsi="Verdana" w:cs="Times New Roman"/>
                <w:sz w:val="20"/>
                <w:szCs w:val="16"/>
              </w:rPr>
              <w:t xml:space="preserve">Der kompakte </w:t>
            </w:r>
            <w:proofErr w:type="spellStart"/>
            <w:r w:rsidRPr="00B62352">
              <w:rPr>
                <w:rFonts w:ascii="Verdana" w:eastAsia="Verdana" w:hAnsi="Verdana" w:cs="Times New Roman"/>
                <w:sz w:val="20"/>
                <w:szCs w:val="16"/>
              </w:rPr>
              <w:t>Inset</w:t>
            </w:r>
            <w:proofErr w:type="spellEnd"/>
            <w:r w:rsidRPr="00B62352">
              <w:rPr>
                <w:rFonts w:ascii="Verdana" w:eastAsia="Verdana" w:hAnsi="Verdana" w:cs="Times New Roman"/>
                <w:sz w:val="20"/>
                <w:szCs w:val="16"/>
              </w:rPr>
              <w:t>-Gleitschalungsfertiger SP</w:t>
            </w:r>
            <w:r w:rsidR="004F56AA">
              <w:rPr>
                <w:rFonts w:ascii="Verdana" w:eastAsia="Verdana" w:hAnsi="Verdana" w:cs="Times New Roman"/>
                <w:sz w:val="20"/>
                <w:szCs w:val="16"/>
              </w:rPr>
              <w:t> </w:t>
            </w:r>
            <w:r w:rsidRPr="00B62352">
              <w:rPr>
                <w:rFonts w:ascii="Verdana" w:eastAsia="Verdana" w:hAnsi="Verdana" w:cs="Times New Roman"/>
                <w:sz w:val="20"/>
                <w:szCs w:val="16"/>
              </w:rPr>
              <w:t xml:space="preserve">62i von Wirtgen kann zwischen </w:t>
            </w:r>
            <w:r w:rsidR="00C55EED">
              <w:rPr>
                <w:rFonts w:ascii="Verdana" w:eastAsia="Verdana" w:hAnsi="Verdana" w:cs="Times New Roman"/>
                <w:sz w:val="20"/>
                <w:szCs w:val="16"/>
              </w:rPr>
              <w:t>2</w:t>
            </w:r>
            <w:r w:rsidRPr="00B62352">
              <w:rPr>
                <w:rFonts w:ascii="Verdana" w:eastAsia="Verdana" w:hAnsi="Verdana" w:cs="Times New Roman"/>
                <w:sz w:val="20"/>
                <w:szCs w:val="16"/>
              </w:rPr>
              <w:t>,00</w:t>
            </w:r>
            <w:r w:rsidR="002D0FE4">
              <w:rPr>
                <w:rFonts w:ascii="Verdana" w:eastAsia="Verdana" w:hAnsi="Verdana" w:cs="Times New Roman"/>
                <w:sz w:val="20"/>
                <w:szCs w:val="16"/>
              </w:rPr>
              <w:t xml:space="preserve"> m</w:t>
            </w:r>
            <w:r w:rsidRPr="00B62352">
              <w:rPr>
                <w:rFonts w:ascii="Verdana" w:eastAsia="Verdana" w:hAnsi="Verdana" w:cs="Times New Roman"/>
                <w:sz w:val="20"/>
                <w:szCs w:val="16"/>
              </w:rPr>
              <w:t xml:space="preserve"> und 7,50 m </w:t>
            </w:r>
            <w:r w:rsidR="004F56AA" w:rsidRPr="004F56AA">
              <w:rPr>
                <w:rFonts w:ascii="Verdana" w:eastAsia="Verdana" w:hAnsi="Verdana" w:cs="Times New Roman"/>
                <w:sz w:val="20"/>
                <w:szCs w:val="16"/>
              </w:rPr>
              <w:t>(</w:t>
            </w:r>
            <w:r w:rsidR="00C55EED" w:rsidRPr="00C55EED">
              <w:rPr>
                <w:rFonts w:ascii="Verdana" w:eastAsia="Verdana" w:hAnsi="Verdana" w:cs="Times New Roman"/>
                <w:sz w:val="20"/>
                <w:szCs w:val="16"/>
              </w:rPr>
              <w:t xml:space="preserve">6 </w:t>
            </w:r>
            <w:proofErr w:type="spellStart"/>
            <w:proofErr w:type="gramStart"/>
            <w:r w:rsidR="00C55EED" w:rsidRPr="00C55EED">
              <w:rPr>
                <w:rFonts w:ascii="Verdana" w:eastAsia="Verdana" w:hAnsi="Verdana" w:cs="Times New Roman"/>
                <w:sz w:val="20"/>
                <w:szCs w:val="16"/>
              </w:rPr>
              <w:t>ft</w:t>
            </w:r>
            <w:proofErr w:type="spellEnd"/>
            <w:r w:rsidR="00C55EED" w:rsidRPr="00C55EED">
              <w:rPr>
                <w:rFonts w:ascii="Verdana" w:eastAsia="Verdana" w:hAnsi="Verdana" w:cs="Times New Roman"/>
                <w:sz w:val="20"/>
                <w:szCs w:val="16"/>
              </w:rPr>
              <w:t>.,</w:t>
            </w:r>
            <w:proofErr w:type="gramEnd"/>
            <w:r w:rsidR="00C55EED" w:rsidRPr="00C55EED">
              <w:rPr>
                <w:rFonts w:ascii="Verdana" w:eastAsia="Verdana" w:hAnsi="Verdana" w:cs="Times New Roman"/>
                <w:sz w:val="20"/>
                <w:szCs w:val="16"/>
              </w:rPr>
              <w:t xml:space="preserve"> 6 in. </w:t>
            </w:r>
            <w:r w:rsidR="00C55EED">
              <w:rPr>
                <w:rFonts w:ascii="Verdana" w:eastAsia="Verdana" w:hAnsi="Verdana" w:cs="Times New Roman"/>
                <w:sz w:val="20"/>
                <w:szCs w:val="16"/>
              </w:rPr>
              <w:t>u</w:t>
            </w:r>
            <w:r w:rsidR="002D0FE4" w:rsidRPr="002D0FE4">
              <w:rPr>
                <w:rFonts w:ascii="Verdana" w:eastAsia="Verdana" w:hAnsi="Verdana" w:cs="Times New Roman"/>
                <w:sz w:val="20"/>
                <w:szCs w:val="16"/>
              </w:rPr>
              <w:t xml:space="preserve">nd 24 </w:t>
            </w:r>
            <w:proofErr w:type="spellStart"/>
            <w:r w:rsidR="002D0FE4" w:rsidRPr="002D0FE4">
              <w:rPr>
                <w:rFonts w:ascii="Verdana" w:eastAsia="Verdana" w:hAnsi="Verdana" w:cs="Times New Roman"/>
                <w:sz w:val="20"/>
                <w:szCs w:val="16"/>
              </w:rPr>
              <w:t>ft</w:t>
            </w:r>
            <w:proofErr w:type="spellEnd"/>
            <w:r w:rsidR="002D0FE4" w:rsidRPr="002D0FE4">
              <w:rPr>
                <w:rFonts w:ascii="Verdana" w:eastAsia="Verdana" w:hAnsi="Verdana" w:cs="Times New Roman"/>
                <w:sz w:val="20"/>
                <w:szCs w:val="16"/>
              </w:rPr>
              <w:t>.</w:t>
            </w:r>
            <w:r w:rsidR="004F56AA" w:rsidRPr="004F56AA">
              <w:rPr>
                <w:rFonts w:ascii="Verdana" w:eastAsia="Verdana" w:hAnsi="Verdana" w:cs="Times New Roman"/>
                <w:sz w:val="20"/>
                <w:szCs w:val="16"/>
              </w:rPr>
              <w:t xml:space="preserve">) </w:t>
            </w:r>
            <w:r w:rsidRPr="00B62352">
              <w:rPr>
                <w:rFonts w:ascii="Verdana" w:eastAsia="Verdana" w:hAnsi="Verdana" w:cs="Times New Roman"/>
                <w:sz w:val="20"/>
                <w:szCs w:val="16"/>
              </w:rPr>
              <w:t>breite und bis zu 450</w:t>
            </w:r>
            <w:r w:rsidR="004F56AA">
              <w:rPr>
                <w:rFonts w:ascii="Verdana" w:eastAsia="Verdana" w:hAnsi="Verdana" w:cs="Times New Roman"/>
                <w:sz w:val="20"/>
                <w:szCs w:val="16"/>
              </w:rPr>
              <w:t> </w:t>
            </w:r>
            <w:r w:rsidRPr="00B62352">
              <w:rPr>
                <w:rFonts w:ascii="Verdana" w:eastAsia="Verdana" w:hAnsi="Verdana" w:cs="Times New Roman"/>
                <w:sz w:val="20"/>
                <w:szCs w:val="16"/>
              </w:rPr>
              <w:t xml:space="preserve">mm </w:t>
            </w:r>
            <w:r w:rsidR="004F56AA" w:rsidRPr="004F56AA">
              <w:rPr>
                <w:rFonts w:ascii="Verdana" w:eastAsia="Verdana" w:hAnsi="Verdana" w:cs="Times New Roman"/>
                <w:sz w:val="20"/>
                <w:szCs w:val="16"/>
              </w:rPr>
              <w:t>(</w:t>
            </w:r>
            <w:r w:rsidR="002D0FE4" w:rsidRPr="002D0FE4">
              <w:rPr>
                <w:rFonts w:ascii="Verdana" w:eastAsia="Verdana" w:hAnsi="Verdana" w:cs="Times New Roman"/>
                <w:sz w:val="20"/>
                <w:szCs w:val="16"/>
              </w:rPr>
              <w:t>18 in</w:t>
            </w:r>
            <w:r w:rsidR="002D0FE4">
              <w:rPr>
                <w:rFonts w:ascii="Verdana" w:eastAsia="Verdana" w:hAnsi="Verdana" w:cs="Times New Roman"/>
                <w:sz w:val="20"/>
                <w:szCs w:val="16"/>
              </w:rPr>
              <w:t>.</w:t>
            </w:r>
            <w:r w:rsidR="004F56AA" w:rsidRPr="004F56AA">
              <w:rPr>
                <w:rFonts w:ascii="Verdana" w:eastAsia="Verdana" w:hAnsi="Verdana" w:cs="Times New Roman"/>
                <w:sz w:val="20"/>
                <w:szCs w:val="16"/>
              </w:rPr>
              <w:t xml:space="preserve">) </w:t>
            </w:r>
            <w:r w:rsidRPr="00B62352">
              <w:rPr>
                <w:rFonts w:ascii="Verdana" w:eastAsia="Verdana" w:hAnsi="Verdana" w:cs="Times New Roman"/>
                <w:sz w:val="20"/>
                <w:szCs w:val="16"/>
              </w:rPr>
              <w:t>dicke Betonflächen präzise einbauen.</w:t>
            </w:r>
          </w:p>
        </w:tc>
      </w:tr>
    </w:tbl>
    <w:p w:rsidR="00D166AC" w:rsidRPr="00A572ED" w:rsidRDefault="00D166AC" w:rsidP="00D166AC">
      <w:pPr>
        <w:pStyle w:val="Text"/>
      </w:pPr>
    </w:p>
    <w:tbl>
      <w:tblPr>
        <w:tblStyle w:val="Basic"/>
        <w:tblW w:w="0" w:type="auto"/>
        <w:tblCellSpacing w:w="71" w:type="dxa"/>
        <w:tblLook w:val="04A0" w:firstRow="1" w:lastRow="0" w:firstColumn="1" w:lastColumn="0" w:noHBand="0" w:noVBand="1"/>
      </w:tblPr>
      <w:tblGrid>
        <w:gridCol w:w="4929"/>
        <w:gridCol w:w="142"/>
        <w:gridCol w:w="4737"/>
      </w:tblGrid>
      <w:tr w:rsidR="00010EE8" w:rsidRPr="00A572ED" w:rsidTr="009E1A70">
        <w:trPr>
          <w:cnfStyle w:val="100000000000" w:firstRow="1" w:lastRow="0" w:firstColumn="0" w:lastColumn="0" w:oddVBand="0" w:evenVBand="0" w:oddHBand="0" w:evenHBand="0" w:firstRowFirstColumn="0" w:firstRowLastColumn="0" w:lastRowFirstColumn="0" w:lastRowLastColumn="0"/>
          <w:tblCellSpacing w:w="71" w:type="dxa"/>
        </w:trPr>
        <w:tc>
          <w:tcPr>
            <w:tcW w:w="4751" w:type="dxa"/>
            <w:tcBorders>
              <w:right w:val="single" w:sz="4" w:space="0" w:color="auto"/>
            </w:tcBorders>
          </w:tcPr>
          <w:p w:rsidR="00010EE8" w:rsidRPr="00D166AC" w:rsidRDefault="00010EE8" w:rsidP="00090281">
            <w:r>
              <w:rPr>
                <w:b/>
                <w:noProof/>
                <w:lang w:eastAsia="de-DE"/>
              </w:rPr>
              <w:drawing>
                <wp:inline distT="0" distB="0" distL="0" distR="0" wp14:anchorId="3819DEDB" wp14:editId="5387519F">
                  <wp:extent cx="2692399" cy="2019300"/>
                  <wp:effectExtent l="0" t="0" r="0" b="0"/>
                  <wp:docPr id="4"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0" cstate="email">
                            <a:extLst>
                              <a:ext uri="{28A0092B-C50C-407E-A947-70E740481C1C}">
                                <a14:useLocalDpi xmlns:a14="http://schemas.microsoft.com/office/drawing/2010/main"/>
                              </a:ext>
                            </a:extLst>
                          </a:blip>
                          <a:stretch>
                            <a:fillRect/>
                          </a:stretch>
                        </pic:blipFill>
                        <pic:spPr bwMode="auto">
                          <a:xfrm>
                            <a:off x="0" y="0"/>
                            <a:ext cx="2693472" cy="2020104"/>
                          </a:xfrm>
                          <a:prstGeom prst="rect">
                            <a:avLst/>
                          </a:prstGeom>
                          <a:noFill/>
                          <a:ln>
                            <a:noFill/>
                          </a:ln>
                        </pic:spPr>
                      </pic:pic>
                    </a:graphicData>
                  </a:graphic>
                </wp:inline>
              </w:drawing>
            </w:r>
          </w:p>
        </w:tc>
        <w:tc>
          <w:tcPr>
            <w:tcW w:w="4631" w:type="dxa"/>
            <w:gridSpan w:val="2"/>
          </w:tcPr>
          <w:p w:rsidR="00010EE8" w:rsidRPr="001F4186" w:rsidRDefault="00B62352" w:rsidP="00090281">
            <w:pPr>
              <w:keepNext/>
              <w:keepLines/>
              <w:spacing w:before="120" w:after="120" w:line="240" w:lineRule="exact"/>
              <w:jc w:val="both"/>
              <w:outlineLvl w:val="2"/>
              <w:rPr>
                <w:rFonts w:ascii="Verdana" w:eastAsia="Times New Roman" w:hAnsi="Verdana" w:cs="Times New Roman"/>
                <w:b/>
                <w:sz w:val="20"/>
                <w:szCs w:val="24"/>
              </w:rPr>
            </w:pPr>
            <w:r w:rsidRPr="001F4186">
              <w:rPr>
                <w:rFonts w:ascii="Verdana" w:eastAsia="Times New Roman" w:hAnsi="Verdana" w:cs="Times New Roman"/>
                <w:b/>
                <w:sz w:val="20"/>
                <w:szCs w:val="24"/>
              </w:rPr>
              <w:t>W_photo_TCM180i_00003_HI</w:t>
            </w:r>
          </w:p>
          <w:p w:rsidR="00010EE8" w:rsidRPr="00A572ED" w:rsidRDefault="00F56E95" w:rsidP="00C55EED">
            <w:pPr>
              <w:pStyle w:val="Text"/>
              <w:jc w:val="left"/>
              <w:rPr>
                <w:sz w:val="20"/>
              </w:rPr>
            </w:pPr>
            <w:r w:rsidRPr="00F56E95">
              <w:rPr>
                <w:rFonts w:ascii="Verdana" w:eastAsia="Verdana" w:hAnsi="Verdana" w:cs="Times New Roman"/>
                <w:sz w:val="20"/>
                <w:szCs w:val="16"/>
              </w:rPr>
              <w:t xml:space="preserve">Die am Querantrieb </w:t>
            </w:r>
            <w:r w:rsidR="007231DB">
              <w:rPr>
                <w:rFonts w:ascii="Verdana" w:eastAsia="Verdana" w:hAnsi="Verdana" w:cs="Times New Roman"/>
                <w:sz w:val="20"/>
                <w:szCs w:val="16"/>
              </w:rPr>
              <w:t xml:space="preserve">des TCM 180i </w:t>
            </w:r>
            <w:r w:rsidRPr="00F56E95">
              <w:rPr>
                <w:rFonts w:ascii="Verdana" w:eastAsia="Verdana" w:hAnsi="Verdana" w:cs="Times New Roman"/>
                <w:sz w:val="20"/>
                <w:szCs w:val="16"/>
              </w:rPr>
              <w:t xml:space="preserve">befestigte Sprüheinheit trägt eine genau dosierte Menge Dispersion auf den Beton auf. So wird ein frühzeitiges Austrocknen verhindert. Ein ebenfalls </w:t>
            </w:r>
            <w:r w:rsidR="00EB301A">
              <w:rPr>
                <w:rFonts w:ascii="Verdana" w:eastAsia="Verdana" w:hAnsi="Verdana" w:cs="Times New Roman"/>
                <w:sz w:val="20"/>
                <w:szCs w:val="16"/>
              </w:rPr>
              <w:t xml:space="preserve">am </w:t>
            </w:r>
            <w:r w:rsidRPr="00F56E95">
              <w:rPr>
                <w:rFonts w:ascii="Verdana" w:eastAsia="Verdana" w:hAnsi="Verdana" w:cs="Times New Roman"/>
                <w:sz w:val="20"/>
                <w:szCs w:val="16"/>
              </w:rPr>
              <w:t>Querantrieb montiertes Bürstenaggregat sorgt für die gewünschte Oberflächenstruktur.</w:t>
            </w:r>
          </w:p>
        </w:tc>
      </w:tr>
      <w:tr w:rsidR="00F23A6D" w:rsidRPr="00C54E7F" w:rsidTr="009E1A70">
        <w:trPr>
          <w:tblCellSpacing w:w="71" w:type="dxa"/>
        </w:trPr>
        <w:tc>
          <w:tcPr>
            <w:tcW w:w="4762" w:type="dxa"/>
            <w:gridSpan w:val="2"/>
            <w:tcBorders>
              <w:right w:val="single" w:sz="4" w:space="0" w:color="auto"/>
            </w:tcBorders>
          </w:tcPr>
          <w:p w:rsidR="00F23A6D" w:rsidRPr="00D166AC" w:rsidRDefault="00F23A6D" w:rsidP="007C0D90">
            <w:r>
              <w:rPr>
                <w:b/>
                <w:noProof/>
                <w:lang w:eastAsia="de-DE"/>
              </w:rPr>
              <w:lastRenderedPageBreak/>
              <w:drawing>
                <wp:inline distT="0" distB="0" distL="0" distR="0" wp14:anchorId="09532758" wp14:editId="561901A1">
                  <wp:extent cx="2692399" cy="2019300"/>
                  <wp:effectExtent l="0" t="0" r="0" b="0"/>
                  <wp:docPr id="8"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1" cstate="email">
                            <a:extLst>
                              <a:ext uri="{28A0092B-C50C-407E-A947-70E740481C1C}">
                                <a14:useLocalDpi xmlns:a14="http://schemas.microsoft.com/office/drawing/2010/main"/>
                              </a:ext>
                            </a:extLst>
                          </a:blip>
                          <a:stretch>
                            <a:fillRect/>
                          </a:stretch>
                        </pic:blipFill>
                        <pic:spPr bwMode="auto">
                          <a:xfrm>
                            <a:off x="0" y="0"/>
                            <a:ext cx="2695426" cy="2021570"/>
                          </a:xfrm>
                          <a:prstGeom prst="rect">
                            <a:avLst/>
                          </a:prstGeom>
                          <a:noFill/>
                          <a:ln>
                            <a:noFill/>
                          </a:ln>
                        </pic:spPr>
                      </pic:pic>
                    </a:graphicData>
                  </a:graphic>
                </wp:inline>
              </w:drawing>
            </w:r>
          </w:p>
        </w:tc>
        <w:tc>
          <w:tcPr>
            <w:tcW w:w="4620" w:type="dxa"/>
          </w:tcPr>
          <w:p w:rsidR="001F4186" w:rsidRDefault="009C44CA" w:rsidP="001F4186">
            <w:pPr>
              <w:pStyle w:val="Text"/>
              <w:rPr>
                <w:rFonts w:ascii="Verdana" w:eastAsia="Times New Roman" w:hAnsi="Verdana" w:cs="Times New Roman"/>
                <w:b/>
                <w:sz w:val="20"/>
                <w:szCs w:val="24"/>
              </w:rPr>
            </w:pPr>
            <w:r w:rsidRPr="009C44CA">
              <w:rPr>
                <w:rFonts w:ascii="Verdana" w:eastAsia="Times New Roman" w:hAnsi="Verdana" w:cs="Times New Roman"/>
                <w:b/>
                <w:sz w:val="20"/>
                <w:szCs w:val="24"/>
              </w:rPr>
              <w:t>W_photo_SP15i_00050_HI</w:t>
            </w:r>
          </w:p>
          <w:p w:rsidR="00F23A6D" w:rsidRPr="00C54E7F" w:rsidRDefault="004D2832" w:rsidP="00C55EED">
            <w:pPr>
              <w:pStyle w:val="Text"/>
              <w:jc w:val="left"/>
              <w:rPr>
                <w:sz w:val="20"/>
              </w:rPr>
            </w:pPr>
            <w:r w:rsidRPr="004D2832">
              <w:rPr>
                <w:rFonts w:ascii="Verdana" w:eastAsia="Times New Roman" w:hAnsi="Verdana" w:cs="Times New Roman"/>
                <w:sz w:val="20"/>
                <w:szCs w:val="24"/>
              </w:rPr>
              <w:t>Dank z</w:t>
            </w:r>
            <w:r>
              <w:rPr>
                <w:rFonts w:ascii="Verdana" w:eastAsia="Verdana" w:hAnsi="Verdana" w:cs="Times New Roman"/>
                <w:sz w:val="20"/>
                <w:szCs w:val="16"/>
              </w:rPr>
              <w:t>ertifi</w:t>
            </w:r>
            <w:r w:rsidRPr="004D2832">
              <w:rPr>
                <w:rFonts w:ascii="Verdana" w:eastAsia="Verdana" w:hAnsi="Verdana" w:cs="Times New Roman"/>
                <w:sz w:val="20"/>
                <w:szCs w:val="16"/>
              </w:rPr>
              <w:t>zierte</w:t>
            </w:r>
            <w:r>
              <w:rPr>
                <w:rFonts w:ascii="Verdana" w:eastAsia="Verdana" w:hAnsi="Verdana" w:cs="Times New Roman"/>
                <w:sz w:val="20"/>
                <w:szCs w:val="16"/>
              </w:rPr>
              <w:t>r</w:t>
            </w:r>
            <w:r w:rsidRPr="004D2832">
              <w:rPr>
                <w:rFonts w:ascii="Verdana" w:eastAsia="Verdana" w:hAnsi="Verdana" w:cs="Times New Roman"/>
                <w:sz w:val="20"/>
                <w:szCs w:val="16"/>
              </w:rPr>
              <w:t xml:space="preserve"> Standard-Schnittstelle</w:t>
            </w:r>
            <w:r w:rsidR="0053615A">
              <w:rPr>
                <w:rFonts w:ascii="Verdana" w:eastAsia="Verdana" w:hAnsi="Verdana" w:cs="Times New Roman"/>
                <w:sz w:val="20"/>
                <w:szCs w:val="16"/>
              </w:rPr>
              <w:t xml:space="preserve"> </w:t>
            </w:r>
            <w:r w:rsidR="00DA511C">
              <w:rPr>
                <w:rFonts w:ascii="Verdana" w:eastAsia="Verdana" w:hAnsi="Verdana" w:cs="Times New Roman"/>
                <w:sz w:val="20"/>
                <w:szCs w:val="16"/>
              </w:rPr>
              <w:t>sind</w:t>
            </w:r>
            <w:r>
              <w:rPr>
                <w:rFonts w:ascii="Verdana" w:eastAsia="Verdana" w:hAnsi="Verdana" w:cs="Times New Roman"/>
                <w:sz w:val="20"/>
                <w:szCs w:val="16"/>
              </w:rPr>
              <w:t xml:space="preserve"> auch die W</w:t>
            </w:r>
            <w:bookmarkStart w:id="0" w:name="_GoBack"/>
            <w:bookmarkEnd w:id="0"/>
            <w:r>
              <w:rPr>
                <w:rFonts w:ascii="Verdana" w:eastAsia="Verdana" w:hAnsi="Verdana" w:cs="Times New Roman"/>
                <w:sz w:val="20"/>
                <w:szCs w:val="16"/>
              </w:rPr>
              <w:t>irtgen Offset-Fertiger SP</w:t>
            </w:r>
            <w:r w:rsidR="00EB301A">
              <w:rPr>
                <w:rFonts w:ascii="Verdana" w:eastAsia="Verdana" w:hAnsi="Verdana" w:cs="Times New Roman"/>
                <w:sz w:val="20"/>
                <w:szCs w:val="16"/>
              </w:rPr>
              <w:t> </w:t>
            </w:r>
            <w:r>
              <w:rPr>
                <w:rFonts w:ascii="Verdana" w:eastAsia="Verdana" w:hAnsi="Verdana" w:cs="Times New Roman"/>
                <w:sz w:val="20"/>
                <w:szCs w:val="16"/>
              </w:rPr>
              <w:t xml:space="preserve">15i und SP 25i </w:t>
            </w:r>
            <w:r w:rsidRPr="004D2832">
              <w:rPr>
                <w:rFonts w:ascii="Verdana" w:eastAsia="Verdana" w:hAnsi="Verdana" w:cs="Times New Roman"/>
                <w:sz w:val="20"/>
                <w:szCs w:val="16"/>
              </w:rPr>
              <w:t xml:space="preserve">für </w:t>
            </w:r>
            <w:r w:rsidR="00DA511C">
              <w:rPr>
                <w:rFonts w:ascii="Verdana" w:eastAsia="Verdana" w:hAnsi="Verdana" w:cs="Times New Roman"/>
                <w:sz w:val="20"/>
                <w:szCs w:val="16"/>
              </w:rPr>
              <w:t xml:space="preserve">die </w:t>
            </w:r>
            <w:r w:rsidRPr="004D2832">
              <w:rPr>
                <w:rFonts w:ascii="Verdana" w:eastAsia="Verdana" w:hAnsi="Verdana" w:cs="Times New Roman"/>
                <w:sz w:val="20"/>
                <w:szCs w:val="16"/>
              </w:rPr>
              <w:t>zuverlässige</w:t>
            </w:r>
            <w:r w:rsidR="001B5F8C">
              <w:rPr>
                <w:rFonts w:ascii="Verdana" w:eastAsia="Verdana" w:hAnsi="Verdana" w:cs="Times New Roman"/>
                <w:sz w:val="20"/>
                <w:szCs w:val="16"/>
              </w:rPr>
              <w:t xml:space="preserve"> </w:t>
            </w:r>
            <w:r w:rsidRPr="004D2832">
              <w:rPr>
                <w:rFonts w:ascii="Verdana" w:eastAsia="Verdana" w:hAnsi="Verdana" w:cs="Times New Roman"/>
                <w:sz w:val="20"/>
                <w:szCs w:val="16"/>
              </w:rPr>
              <w:t>Kommunikation mit</w:t>
            </w:r>
            <w:r w:rsidR="001F4186">
              <w:rPr>
                <w:rFonts w:ascii="Verdana" w:eastAsia="Verdana" w:hAnsi="Verdana" w:cs="Times New Roman"/>
                <w:sz w:val="20"/>
                <w:szCs w:val="16"/>
              </w:rPr>
              <w:t xml:space="preserve"> </w:t>
            </w:r>
            <w:r w:rsidRPr="004D2832">
              <w:rPr>
                <w:rFonts w:ascii="Verdana" w:eastAsia="Verdana" w:hAnsi="Verdana" w:cs="Times New Roman"/>
                <w:sz w:val="20"/>
                <w:szCs w:val="16"/>
              </w:rPr>
              <w:t>gängigen 3D-Systemen</w:t>
            </w:r>
            <w:r w:rsidR="00DA511C">
              <w:rPr>
                <w:rFonts w:ascii="Verdana" w:eastAsia="Verdana" w:hAnsi="Verdana" w:cs="Times New Roman"/>
                <w:sz w:val="20"/>
                <w:szCs w:val="16"/>
              </w:rPr>
              <w:t xml:space="preserve"> gerüstet</w:t>
            </w:r>
            <w:r w:rsidRPr="004D2832">
              <w:rPr>
                <w:rFonts w:ascii="Verdana" w:eastAsia="Verdana" w:hAnsi="Verdana" w:cs="Times New Roman"/>
                <w:sz w:val="20"/>
                <w:szCs w:val="16"/>
              </w:rPr>
              <w:t>.</w:t>
            </w:r>
          </w:p>
        </w:tc>
      </w:tr>
      <w:tr w:rsidR="009C10E3" w:rsidRPr="009579E9" w:rsidTr="009E1A70">
        <w:trPr>
          <w:tblCellSpacing w:w="71" w:type="dxa"/>
        </w:trPr>
        <w:tc>
          <w:tcPr>
            <w:tcW w:w="4762" w:type="dxa"/>
            <w:gridSpan w:val="2"/>
            <w:tcBorders>
              <w:right w:val="single" w:sz="4" w:space="0" w:color="auto"/>
            </w:tcBorders>
          </w:tcPr>
          <w:p w:rsidR="009C10E3" w:rsidRPr="00D166AC" w:rsidRDefault="006470C3" w:rsidP="00090281">
            <w:r>
              <w:rPr>
                <w:noProof/>
                <w:lang w:eastAsia="de-DE"/>
              </w:rPr>
              <w:drawing>
                <wp:inline distT="0" distB="0" distL="0" distR="0" wp14:anchorId="18607334" wp14:editId="47305314">
                  <wp:extent cx="2691971" cy="2072640"/>
                  <wp:effectExtent l="0" t="0" r="0" b="381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691399" cy="2072199"/>
                          </a:xfrm>
                          <a:prstGeom prst="rect">
                            <a:avLst/>
                          </a:prstGeom>
                        </pic:spPr>
                      </pic:pic>
                    </a:graphicData>
                  </a:graphic>
                </wp:inline>
              </w:drawing>
            </w:r>
          </w:p>
        </w:tc>
        <w:tc>
          <w:tcPr>
            <w:tcW w:w="4620" w:type="dxa"/>
          </w:tcPr>
          <w:p w:rsidR="009C10E3" w:rsidRPr="009579E9" w:rsidRDefault="00A26FBE" w:rsidP="00090281">
            <w:pPr>
              <w:keepNext/>
              <w:keepLines/>
              <w:spacing w:before="120" w:after="120" w:line="240" w:lineRule="exact"/>
              <w:jc w:val="both"/>
              <w:outlineLvl w:val="2"/>
              <w:rPr>
                <w:rFonts w:ascii="Verdana" w:eastAsia="Times New Roman" w:hAnsi="Verdana" w:cs="Times New Roman"/>
                <w:b/>
                <w:sz w:val="20"/>
                <w:szCs w:val="24"/>
                <w:lang w:val="pt-BR"/>
              </w:rPr>
            </w:pPr>
            <w:r w:rsidRPr="009579E9">
              <w:rPr>
                <w:rFonts w:ascii="Verdana" w:eastAsia="Times New Roman" w:hAnsi="Verdana" w:cs="Times New Roman"/>
                <w:b/>
                <w:sz w:val="20"/>
                <w:szCs w:val="24"/>
                <w:lang w:val="pt-BR"/>
              </w:rPr>
              <w:t>MOBIREX 130 Z EVO2</w:t>
            </w:r>
            <w:r w:rsidR="00655EA7" w:rsidRPr="009579E9">
              <w:rPr>
                <w:rFonts w:ascii="Verdana" w:eastAsia="Times New Roman" w:hAnsi="Verdana" w:cs="Times New Roman"/>
                <w:b/>
                <w:sz w:val="20"/>
                <w:szCs w:val="24"/>
                <w:lang w:val="pt-BR"/>
              </w:rPr>
              <w:t xml:space="preserve"> </w:t>
            </w:r>
          </w:p>
          <w:p w:rsidR="009C10E3" w:rsidRPr="00EB301A" w:rsidRDefault="009579E9" w:rsidP="00782B32">
            <w:pPr>
              <w:pStyle w:val="Text"/>
              <w:jc w:val="left"/>
              <w:rPr>
                <w:sz w:val="20"/>
                <w:lang w:val="pt-BR"/>
              </w:rPr>
            </w:pPr>
            <w:r>
              <w:rPr>
                <w:rFonts w:ascii="Verdana" w:eastAsia="Verdana" w:hAnsi="Verdana" w:cs="Times New Roman"/>
                <w:sz w:val="20"/>
                <w:szCs w:val="16"/>
                <w:lang w:val="pt-BR"/>
              </w:rPr>
              <w:t>Die hohe Leistung und niedrigen Verbrauchswerte der MR 130 Z EVO2 sind genauso beeindruckend wie die erstklassige Endproduktqualität. Die Anlage ist wendig und kompakt bei</w:t>
            </w:r>
            <w:r w:rsidR="00782B32">
              <w:rPr>
                <w:rFonts w:ascii="Verdana" w:eastAsia="Verdana" w:hAnsi="Verdana" w:cs="Times New Roman"/>
                <w:sz w:val="20"/>
                <w:szCs w:val="16"/>
                <w:lang w:val="pt-BR"/>
              </w:rPr>
              <w:t xml:space="preserve"> gleichzeitig</w:t>
            </w:r>
            <w:r>
              <w:rPr>
                <w:rFonts w:ascii="Verdana" w:eastAsia="Verdana" w:hAnsi="Verdana" w:cs="Times New Roman"/>
                <w:sz w:val="20"/>
                <w:szCs w:val="16"/>
                <w:lang w:val="pt-BR"/>
              </w:rPr>
              <w:t xml:space="preserve"> höchster Produktivität.</w:t>
            </w:r>
          </w:p>
        </w:tc>
      </w:tr>
    </w:tbl>
    <w:p w:rsidR="009C10E3" w:rsidRPr="00EB301A" w:rsidRDefault="009C10E3" w:rsidP="00427118">
      <w:pPr>
        <w:pStyle w:val="Text"/>
        <w:rPr>
          <w:i/>
          <w:u w:val="single"/>
          <w:lang w:val="pt-BR"/>
        </w:rPr>
      </w:pPr>
    </w:p>
    <w:p w:rsidR="00427118" w:rsidRPr="00852D01" w:rsidRDefault="00852D01" w:rsidP="00427118">
      <w:pPr>
        <w:pStyle w:val="Text"/>
      </w:pPr>
      <w:r w:rsidRPr="00852D01">
        <w:rPr>
          <w:i/>
          <w:u w:val="single"/>
        </w:rPr>
        <w:t>Hinweis:</w:t>
      </w:r>
      <w:r w:rsidRPr="00852D01">
        <w:rPr>
          <w:i/>
        </w:rPr>
        <w:t xml:space="preserve"> Diese Fotos dienen lediglich der Voransicht. Für den Abdruck in den Publikationen nutzen Sie bitte die Fotos in 300 dpi-Auflösung, die auf den Webseiten der Wirtgen GmbH /Wirtgen Group als Download zur Verfügung stehen.</w:t>
      </w:r>
    </w:p>
    <w:p w:rsidR="00D166AC" w:rsidRPr="00852D01" w:rsidRDefault="00D166AC" w:rsidP="00D166AC">
      <w:pPr>
        <w:pStyle w:val="Text"/>
      </w:pPr>
    </w:p>
    <w:p w:rsidR="009C7678" w:rsidRDefault="009C7678">
      <w:pPr>
        <w:rPr>
          <w:sz w:val="22"/>
        </w:rPr>
      </w:pPr>
    </w:p>
    <w:tbl>
      <w:tblPr>
        <w:tblStyle w:val="Basic"/>
        <w:tblW w:w="0" w:type="auto"/>
        <w:tblLook w:val="04A0" w:firstRow="1" w:lastRow="0" w:firstColumn="1" w:lastColumn="0" w:noHBand="0" w:noVBand="1"/>
      </w:tblPr>
      <w:tblGrid>
        <w:gridCol w:w="4784"/>
        <w:gridCol w:w="4740"/>
      </w:tblGrid>
      <w:tr w:rsidR="00D166AC" w:rsidTr="003D5732">
        <w:trPr>
          <w:cnfStyle w:val="100000000000" w:firstRow="1" w:lastRow="0" w:firstColumn="0" w:lastColumn="0" w:oddVBand="0" w:evenVBand="0" w:oddHBand="0" w:evenHBand="0" w:firstRowFirstColumn="0" w:firstRowLastColumn="0" w:lastRowFirstColumn="0" w:lastRowLastColumn="0"/>
        </w:trPr>
        <w:tc>
          <w:tcPr>
            <w:tcW w:w="4784" w:type="dxa"/>
            <w:tcBorders>
              <w:right w:val="single" w:sz="48" w:space="0" w:color="FFFFFF" w:themeColor="background1"/>
            </w:tcBorders>
          </w:tcPr>
          <w:p w:rsidR="00FE6D52" w:rsidRPr="00FE6D52" w:rsidRDefault="003D5732" w:rsidP="00FE6D52">
            <w:pPr>
              <w:pStyle w:val="HeadlineKontakte"/>
              <w:rPr>
                <w:rFonts w:ascii="Verdana" w:hAnsi="Verdana"/>
                <w:caps w:val="0"/>
              </w:rPr>
            </w:pPr>
            <w:r w:rsidRPr="00852D01">
              <w:br w:type="page"/>
            </w:r>
            <w:r w:rsidR="00FE6D52" w:rsidRPr="00FE6D52">
              <w:rPr>
                <w:rFonts w:ascii="Verdana" w:hAnsi="Verdana"/>
                <w:caps w:val="0"/>
              </w:rPr>
              <w:t>WEITERE INFORMATIONEN</w:t>
            </w:r>
          </w:p>
          <w:p w:rsidR="003D5732" w:rsidRPr="00520314" w:rsidRDefault="00FE6D52" w:rsidP="00FE6D52">
            <w:pPr>
              <w:pStyle w:val="HeadlineKontakte"/>
            </w:pPr>
            <w:r w:rsidRPr="00FE6D52">
              <w:rPr>
                <w:rFonts w:ascii="Verdana" w:hAnsi="Verdana"/>
                <w:caps w:val="0"/>
              </w:rPr>
              <w:t>ERHALTEN SIE BEI</w:t>
            </w:r>
            <w:r w:rsidR="003D5732" w:rsidRPr="00520314">
              <w:t>:</w:t>
            </w:r>
          </w:p>
          <w:p w:rsidR="003D5732" w:rsidRPr="00FC45F8" w:rsidRDefault="003D5732" w:rsidP="003D5732">
            <w:pPr>
              <w:pStyle w:val="Text"/>
              <w:rPr>
                <w:lang w:val="en-US"/>
              </w:rPr>
            </w:pPr>
            <w:r w:rsidRPr="00FC45F8">
              <w:rPr>
                <w:lang w:val="en-US"/>
              </w:rPr>
              <w:t>WIRTGEN G</w:t>
            </w:r>
            <w:r w:rsidR="00450835" w:rsidRPr="00FC45F8">
              <w:rPr>
                <w:lang w:val="en-US"/>
              </w:rPr>
              <w:t>ROUP</w:t>
            </w:r>
          </w:p>
          <w:p w:rsidR="003D5732" w:rsidRPr="00FC45F8" w:rsidRDefault="003D5732" w:rsidP="003D5732">
            <w:pPr>
              <w:pStyle w:val="Text"/>
              <w:rPr>
                <w:lang w:val="en-US"/>
              </w:rPr>
            </w:pPr>
            <w:r w:rsidRPr="00FC45F8">
              <w:rPr>
                <w:lang w:val="en-US"/>
              </w:rPr>
              <w:t>Corporate Communications</w:t>
            </w:r>
          </w:p>
          <w:p w:rsidR="003D5732" w:rsidRPr="00FC45F8" w:rsidRDefault="003D5732" w:rsidP="003D5732">
            <w:pPr>
              <w:pStyle w:val="Text"/>
              <w:rPr>
                <w:lang w:val="en-US"/>
              </w:rPr>
            </w:pPr>
            <w:r w:rsidRPr="00FC45F8">
              <w:rPr>
                <w:lang w:val="en-US"/>
              </w:rPr>
              <w:t>Michaela Adams, Mario Linnemann</w:t>
            </w:r>
          </w:p>
          <w:p w:rsidR="003D5732" w:rsidRDefault="003D5732" w:rsidP="003D5732">
            <w:pPr>
              <w:pStyle w:val="Text"/>
            </w:pPr>
            <w:r>
              <w:t>Reinhard-Wirtgen-Stra</w:t>
            </w:r>
            <w:r w:rsidR="00520314">
              <w:t>ß</w:t>
            </w:r>
            <w:r>
              <w:t>e 2</w:t>
            </w:r>
          </w:p>
          <w:p w:rsidR="003D5732" w:rsidRDefault="003D5732" w:rsidP="003D5732">
            <w:pPr>
              <w:pStyle w:val="Text"/>
            </w:pPr>
            <w:r>
              <w:t xml:space="preserve">53578 </w:t>
            </w:r>
            <w:proofErr w:type="spellStart"/>
            <w:r>
              <w:t>Windhagen</w:t>
            </w:r>
            <w:proofErr w:type="spellEnd"/>
          </w:p>
          <w:p w:rsidR="003D5732" w:rsidRDefault="00520314" w:rsidP="003D5732">
            <w:pPr>
              <w:pStyle w:val="Text"/>
            </w:pPr>
            <w:r>
              <w:t>Deutschland</w:t>
            </w:r>
          </w:p>
          <w:p w:rsidR="003D5732" w:rsidRDefault="003D5732" w:rsidP="003D5732">
            <w:pPr>
              <w:pStyle w:val="Text"/>
            </w:pPr>
          </w:p>
          <w:p w:rsidR="003D5732" w:rsidRDefault="003D5732" w:rsidP="003D5732">
            <w:pPr>
              <w:pStyle w:val="Text"/>
            </w:pPr>
            <w:r>
              <w:t>Tele</w:t>
            </w:r>
            <w:r w:rsidR="00520314">
              <w:t>fon</w:t>
            </w:r>
            <w:r>
              <w:t>: +49 (0) 2645 131 – 4510</w:t>
            </w:r>
          </w:p>
          <w:p w:rsidR="003D5732" w:rsidRDefault="00520314" w:rsidP="003D5732">
            <w:pPr>
              <w:pStyle w:val="Text"/>
            </w:pPr>
            <w:r w:rsidRPr="00520314">
              <w:t>Telefax</w:t>
            </w:r>
            <w:r w:rsidR="003D5732">
              <w:t>: +49 (0) 2645 131 – 499</w:t>
            </w:r>
          </w:p>
          <w:p w:rsidR="003D5732" w:rsidRDefault="00520314" w:rsidP="003D5732">
            <w:pPr>
              <w:pStyle w:val="Text"/>
            </w:pPr>
            <w:proofErr w:type="spellStart"/>
            <w:r>
              <w:t>e</w:t>
            </w:r>
            <w:r w:rsidR="003D5732">
              <w:t>-</w:t>
            </w:r>
            <w:r>
              <w:t>m</w:t>
            </w:r>
            <w:r w:rsidR="003D5732">
              <w:t>ail</w:t>
            </w:r>
            <w:proofErr w:type="spellEnd"/>
            <w:r w:rsidR="003D5732">
              <w:t>: presse@wirtgen.com</w:t>
            </w:r>
          </w:p>
          <w:p w:rsidR="00D166AC" w:rsidRPr="00D166AC" w:rsidRDefault="003D5732" w:rsidP="003D5732">
            <w:pPr>
              <w:pStyle w:val="Text"/>
            </w:pPr>
            <w:r>
              <w:t>www.wirtgen</w:t>
            </w:r>
            <w:r w:rsidR="00270F35">
              <w:t>-group</w:t>
            </w:r>
            <w:r>
              <w:t>.com</w:t>
            </w:r>
          </w:p>
        </w:tc>
        <w:tc>
          <w:tcPr>
            <w:tcW w:w="4740" w:type="dxa"/>
            <w:tcBorders>
              <w:left w:val="single" w:sz="48" w:space="0" w:color="FFFFFF" w:themeColor="background1"/>
            </w:tcBorders>
          </w:tcPr>
          <w:p w:rsidR="0034191A" w:rsidRPr="0034191A" w:rsidRDefault="0034191A" w:rsidP="0034191A">
            <w:pPr>
              <w:pStyle w:val="Text"/>
            </w:pPr>
          </w:p>
        </w:tc>
      </w:tr>
    </w:tbl>
    <w:p w:rsidR="00D166AC" w:rsidRPr="00D166AC" w:rsidRDefault="00D166AC" w:rsidP="00D166AC">
      <w:pPr>
        <w:pStyle w:val="Text"/>
      </w:pPr>
    </w:p>
    <w:sectPr w:rsidR="00D166AC" w:rsidRPr="00D166AC" w:rsidSect="003A753A">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C6D82" w:rsidRDefault="006C6D82" w:rsidP="00E55534">
      <w:r>
        <w:separator/>
      </w:r>
    </w:p>
  </w:endnote>
  <w:endnote w:type="continuationSeparator" w:id="0">
    <w:p w:rsidR="006C6D82" w:rsidRDefault="006C6D82"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Basic"/>
      <w:tblpPr w:leftFromText="142" w:rightFromText="142" w:vertAnchor="page" w:horzAnchor="page" w:tblpX="1192" w:tblpY="16217"/>
      <w:tblW w:w="0" w:type="auto"/>
      <w:tblLayout w:type="fixed"/>
      <w:tblLook w:val="04A0" w:firstRow="1" w:lastRow="0" w:firstColumn="1" w:lastColumn="0" w:noHBand="0" w:noVBand="1"/>
    </w:tblPr>
    <w:tblGrid>
      <w:gridCol w:w="8364"/>
      <w:gridCol w:w="1160"/>
    </w:tblGrid>
    <w:sdt>
      <w:sdtPr>
        <w:rPr>
          <w:szCs w:val="16"/>
        </w:rPr>
        <w:id w:val="-214889975"/>
        <w:lock w:val="sdtContentLocked"/>
      </w:sdtPr>
      <w:sdtEndPr/>
      <w:sdtContent>
        <w:tr w:rsidR="00A171F4" w:rsidRPr="008C2DB2" w:rsidTr="0012026F">
          <w:trPr>
            <w:cnfStyle w:val="100000000000" w:firstRow="1" w:lastRow="0" w:firstColumn="0" w:lastColumn="0" w:oddVBand="0" w:evenVBand="0" w:oddHBand="0" w:evenHBand="0" w:firstRowFirstColumn="0" w:firstRowLastColumn="0" w:lastRowFirstColumn="0" w:lastRowLastColumn="0"/>
            <w:trHeight w:hRule="exact" w:val="227"/>
          </w:trPr>
          <w:sdt>
            <w:sdtPr>
              <w:rPr>
                <w:szCs w:val="16"/>
              </w:rPr>
              <w:id w:val="1167366250"/>
              <w:showingPlcHdr/>
            </w:sdtPr>
            <w:sdtEndPr>
              <w:rPr>
                <w:szCs w:val="20"/>
              </w:rPr>
            </w:sdtEndPr>
            <w:sdtContent>
              <w:tc>
                <w:tcPr>
                  <w:tcW w:w="8364" w:type="dxa"/>
                </w:tcPr>
                <w:p w:rsidR="00A171F4" w:rsidRPr="008C2DB2" w:rsidRDefault="00A171F4" w:rsidP="005711A3">
                  <w:pPr>
                    <w:pStyle w:val="Kolumnentitel"/>
                  </w:pPr>
                  <w:r>
                    <w:rPr>
                      <w:rStyle w:val="Platzhaltertext"/>
                    </w:rPr>
                    <w:t xml:space="preserve">     </w:t>
                  </w:r>
                </w:p>
              </w:tc>
            </w:sdtContent>
          </w:sdt>
          <w:tc>
            <w:tcPr>
              <w:tcW w:w="1160" w:type="dxa"/>
            </w:tcPr>
            <w:sdt>
              <w:sdtPr>
                <w:id w:val="-1133938393"/>
              </w:sdtPr>
              <w:sdtEndPr/>
              <w:sdtContent>
                <w:p w:rsidR="00A171F4" w:rsidRPr="008C2DB2" w:rsidRDefault="00547DF0" w:rsidP="0012026F">
                  <w:pPr>
                    <w:pStyle w:val="Seitenzahlen"/>
                  </w:pPr>
                  <w:r w:rsidRPr="008C2DB2">
                    <w:fldChar w:fldCharType="begin"/>
                  </w:r>
                  <w:r w:rsidR="00A171F4">
                    <w:instrText xml:space="preserve"> </w:instrText>
                  </w:r>
                  <w:r w:rsidR="00A171F4" w:rsidRPr="008C2DB2">
                    <w:instrText>PAGE \# "00"</w:instrText>
                  </w:r>
                  <w:r w:rsidRPr="008C2DB2">
                    <w:fldChar w:fldCharType="separate"/>
                  </w:r>
                  <w:r w:rsidR="009E1A70">
                    <w:rPr>
                      <w:noProof/>
                    </w:rPr>
                    <w:t>03</w:t>
                  </w:r>
                  <w:r w:rsidRPr="008C2DB2">
                    <w:fldChar w:fldCharType="end"/>
                  </w:r>
                </w:p>
              </w:sdtContent>
            </w:sdt>
          </w:tc>
        </w:tr>
      </w:sdtContent>
    </w:sdt>
  </w:tbl>
  <w:sdt>
    <w:sdtPr>
      <w:id w:val="-958642266"/>
      <w:lock w:val="sdtContentLocked"/>
    </w:sdtPr>
    <w:sdtEndPr/>
    <w:sdtContent>
      <w:p w:rsidR="00A171F4" w:rsidRDefault="009E1D82">
        <w:pPr>
          <w:pStyle w:val="Fuzeile"/>
        </w:pPr>
        <w:r>
          <w:rPr>
            <w:noProof/>
            <w:lang w:eastAsia="de-DE"/>
          </w:rPr>
          <mc:AlternateContent>
            <mc:Choice Requires="wps">
              <w:drawing>
                <wp:anchor distT="0" distB="0" distL="114300" distR="114300" simplePos="0" relativeHeight="251670528" behindDoc="0" locked="0" layoutInCell="1" allowOverlap="1" wp14:anchorId="02CFD259" wp14:editId="79C546EB">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2" o:spid="_x0000_s1026" style="position:absolute;margin-left:59.55pt;margin-top:802.3pt;width:476.2pt;height:1.4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" fillcolor="#41535d [3215]" stroked="f" strokeweight="2pt">
                  <v:path arrowok="t"/>
                  <w10:wrap anchorx="page" anchory="page"/>
                </v:rect>
              </w:pict>
            </mc:Fallback>
          </mc:AlternateConten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Basic"/>
      <w:tblpPr w:leftFromText="142" w:rightFromText="142" w:vertAnchor="page" w:horzAnchor="page" w:tblpX="1192" w:tblpY="15934"/>
      <w:tblOverlap w:val="never"/>
      <w:tblW w:w="0" w:type="auto"/>
      <w:tblLook w:val="04A0" w:firstRow="1" w:lastRow="0" w:firstColumn="1" w:lastColumn="0" w:noHBand="0" w:noVBand="1"/>
    </w:tblPr>
    <w:tblGrid>
      <w:gridCol w:w="9524"/>
    </w:tblGrid>
    <w:sdt>
      <w:sdtPr>
        <w:rPr>
          <w:rStyle w:val="Hervorhebung"/>
          <w:szCs w:val="16"/>
        </w:rPr>
        <w:id w:val="-2088915428"/>
        <w:lock w:val="sdtContentLocked"/>
      </w:sdtPr>
      <w:sdtEndPr>
        <w:rPr>
          <w:rStyle w:val="Absatz-Standardschriftart"/>
          <w:b w:val="0"/>
          <w:iCs w:val="0"/>
        </w:rPr>
      </w:sdtEndPr>
      <w:sdtContent>
        <w:tr w:rsidR="00A171F4" w:rsidTr="0012026F">
          <w:trPr>
            <w:cnfStyle w:val="100000000000" w:firstRow="1" w:lastRow="0" w:firstColumn="0" w:lastColumn="0" w:oddVBand="0" w:evenVBand="0" w:oddHBand="0" w:evenHBand="0" w:firstRowFirstColumn="0" w:firstRowLastColumn="0" w:lastRowFirstColumn="0" w:lastRowLastColumn="0"/>
          </w:trPr>
          <w:tc>
            <w:tcPr>
              <w:tcW w:w="9664" w:type="dxa"/>
            </w:tcPr>
            <w:p w:rsidR="00A171F4" w:rsidRDefault="00A171F4" w:rsidP="0012026F">
              <w:pPr>
                <w:pStyle w:val="Fuzeile"/>
                <w:spacing w:before="96" w:after="96"/>
              </w:pPr>
              <w:r w:rsidRPr="003E1CB6">
                <w:rPr>
                  <w:rStyle w:val="Hervorhebung"/>
                </w:rPr>
                <w:t>WIRTGEN GmbH</w:t>
              </w:r>
              <w:r w:rsidRPr="00CF36C9">
                <w:t xml:space="preserve"> · Reinhard-Wirtgen-Str. 2 · D-53578 Windhagen · T: +49 26 45 / 131 0</w:t>
              </w:r>
            </w:p>
          </w:tc>
        </w:tr>
      </w:sdtContent>
    </w:sdt>
  </w:tbl>
  <w:sdt>
    <w:sdtPr>
      <w:id w:val="-1944752626"/>
      <w:lock w:val="sdtContentLocked"/>
    </w:sdtPr>
    <w:sdtEndPr/>
    <w:sdtContent>
      <w:p w:rsidR="00A171F4" w:rsidRDefault="009E1D82">
        <w:pPr>
          <w:pStyle w:val="Fuzeile"/>
        </w:pPr>
        <w:r>
          <w:rPr>
            <w:noProof/>
            <w:lang w:eastAsia="de-DE"/>
          </w:rPr>
          <mc:AlternateContent>
            <mc:Choice Requires="wps">
              <w:drawing>
                <wp:anchor distT="0" distB="0" distL="114300" distR="114300" simplePos="0" relativeHeight="251662336" behindDoc="0" locked="0" layoutInCell="1" allowOverlap="1" wp14:anchorId="25BCBDD5" wp14:editId="54CB5E08">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59.55pt;margin-top:793.8pt;width:476.2pt;height:1.4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" fillcolor="#41535d [3215]" stroked="f" strokeweight="2pt">
                  <v:path arrowok="t"/>
                  <w10:wrap anchorx="page" anchory="page"/>
                </v:rect>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C6D82" w:rsidRDefault="006C6D82" w:rsidP="00E55534">
      <w:r>
        <w:separator/>
      </w:r>
    </w:p>
  </w:footnote>
  <w:footnote w:type="continuationSeparator" w:id="0">
    <w:p w:rsidR="006C6D82" w:rsidRDefault="006C6D82" w:rsidP="00E5553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4"/>
      </w:rPr>
      <w:id w:val="1105004567"/>
      <w:lock w:val="sdtContentLocked"/>
    </w:sdtPr>
    <w:sdtEndPr/>
    <w:sdtContent>
      <w:p w:rsidR="00A171F4" w:rsidRPr="002E765F" w:rsidRDefault="0030316D">
        <w:pPr>
          <w:pStyle w:val="Kopfzeile"/>
          <w:rPr>
            <w:noProof/>
            <w:sz w:val="14"/>
            <w:lang w:eastAsia="de-DE"/>
          </w:rPr>
        </w:pPr>
        <w:r>
          <w:rPr>
            <w:noProof/>
            <w:lang w:eastAsia="de-DE"/>
          </w:rPr>
          <w:drawing>
            <wp:anchor distT="0" distB="0" distL="114300" distR="114300" simplePos="0" relativeHeight="251672576" behindDoc="0" locked="0" layoutInCell="1" allowOverlap="1" wp14:anchorId="0BD5BACF" wp14:editId="216C5D7C">
              <wp:simplePos x="0" y="0"/>
              <wp:positionH relativeFrom="page">
                <wp:posOffset>756285</wp:posOffset>
              </wp:positionH>
              <wp:positionV relativeFrom="page">
                <wp:posOffset>288290</wp:posOffset>
              </wp:positionV>
              <wp:extent cx="2635200" cy="28800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2635200" cy="288000"/>
                      </a:xfrm>
                      <a:prstGeom prst="rect">
                        <a:avLst/>
                      </a:prstGeom>
                    </pic:spPr>
                  </pic:pic>
                </a:graphicData>
              </a:graphic>
            </wp:anchor>
          </w:drawing>
        </w:r>
      </w:p>
      <w:tbl>
        <w:tblPr>
          <w:tblStyle w:val="Basic"/>
          <w:tblpPr w:vertAnchor="page" w:horzAnchor="page" w:tblpX="7287" w:tblpY="1379"/>
          <w:tblW w:w="0" w:type="auto"/>
          <w:tblLayout w:type="fixed"/>
          <w:tblLook w:val="04A0" w:firstRow="1" w:lastRow="0" w:firstColumn="1" w:lastColumn="0" w:noHBand="0" w:noVBand="1"/>
        </w:tblPr>
        <w:tblGrid>
          <w:gridCol w:w="3439"/>
        </w:tblGrid>
        <w:tr w:rsidR="00A171F4" w:rsidRPr="002E765F" w:rsidTr="00D166AC">
          <w:trPr>
            <w:cnfStyle w:val="100000000000" w:firstRow="1" w:lastRow="0" w:firstColumn="0" w:lastColumn="0" w:oddVBand="0" w:evenVBand="0" w:oddHBand="0" w:evenHBand="0" w:firstRowFirstColumn="0" w:firstRowLastColumn="0" w:lastRowFirstColumn="0" w:lastRowLastColumn="0"/>
            <w:trHeight w:hRule="exact" w:val="510"/>
          </w:trPr>
          <w:tc>
            <w:tcPr>
              <w:tcW w:w="3439" w:type="dxa"/>
            </w:tcPr>
            <w:p w:rsidR="00A171F4" w:rsidRPr="002E765F" w:rsidRDefault="00A171F4" w:rsidP="00D166AC">
              <w:pPr>
                <w:pStyle w:val="Titel"/>
                <w:jc w:val="right"/>
                <w:rPr>
                  <w:sz w:val="32"/>
                  <w:szCs w:val="34"/>
                </w:rPr>
              </w:pPr>
              <w:r w:rsidRPr="002E765F">
                <w:rPr>
                  <w:sz w:val="32"/>
                  <w:szCs w:val="34"/>
                </w:rPr>
                <w:t>PRESS</w:t>
              </w:r>
              <w:r>
                <w:rPr>
                  <w:sz w:val="32"/>
                  <w:szCs w:val="34"/>
                </w:rPr>
                <w:t xml:space="preserve"> </w:t>
              </w:r>
              <w:r w:rsidRPr="002E765F">
                <w:rPr>
                  <w:sz w:val="6"/>
                  <w:szCs w:val="2"/>
                </w:rPr>
                <w:t xml:space="preserve"> </w:t>
              </w:r>
              <w:r>
                <w:rPr>
                  <w:sz w:val="32"/>
                  <w:szCs w:val="34"/>
                </w:rPr>
                <w:t>R</w:t>
              </w:r>
              <w:r w:rsidRPr="002E765F">
                <w:rPr>
                  <w:sz w:val="32"/>
                  <w:szCs w:val="34"/>
                </w:rPr>
                <w:t>ELEASE</w:t>
              </w:r>
            </w:p>
          </w:tc>
        </w:tr>
      </w:tbl>
      <w:p w:rsidR="00A171F4" w:rsidRPr="002E765F" w:rsidRDefault="00DB4BB0">
        <w:pPr>
          <w:pStyle w:val="Kopfzeile"/>
          <w:rPr>
            <w:sz w:val="14"/>
          </w:rPr>
        </w:pPr>
        <w:r>
          <w:rPr>
            <w:noProof/>
            <w:lang w:eastAsia="de-DE"/>
          </w:rPr>
          <w:drawing>
            <wp:anchor distT="0" distB="0" distL="114300" distR="114300" simplePos="0" relativeHeight="251674624" behindDoc="0" locked="0" layoutInCell="1" allowOverlap="1" wp14:anchorId="554B200F" wp14:editId="3E19BA43">
              <wp:simplePos x="0" y="0"/>
              <wp:positionH relativeFrom="page">
                <wp:posOffset>5443855</wp:posOffset>
              </wp:positionH>
              <wp:positionV relativeFrom="page">
                <wp:posOffset>323850</wp:posOffset>
              </wp:positionV>
              <wp:extent cx="1360800" cy="72000"/>
              <wp:effectExtent l="0" t="0" r="0" b="4445"/>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1360800" cy="72000"/>
                      </a:xfrm>
                      <a:prstGeom prst="rect">
                        <a:avLst/>
                      </a:prstGeom>
                    </pic:spPr>
                  </pic:pic>
                </a:graphicData>
              </a:graphic>
            </wp:anchor>
          </w:drawing>
        </w:r>
        <w:r w:rsidR="009E1D82">
          <w:rPr>
            <w:noProof/>
            <w:sz w:val="14"/>
            <w:lang w:eastAsia="de-DE"/>
          </w:rPr>
          <mc:AlternateContent>
            <mc:Choice Requires="wps">
              <w:drawing>
                <wp:anchor distT="0" distB="0" distL="114300" distR="114300" simplePos="0" relativeHeight="251668480" behindDoc="0" locked="0" layoutInCell="1" allowOverlap="1" wp14:anchorId="7C0B7BDF" wp14:editId="5F9C0A8D">
                  <wp:simplePos x="0" y="0"/>
                  <wp:positionH relativeFrom="page">
                    <wp:posOffset>756285</wp:posOffset>
                  </wp:positionH>
                  <wp:positionV relativeFrom="page">
                    <wp:posOffset>702310</wp:posOffset>
                  </wp:positionV>
                  <wp:extent cx="6047740" cy="36195"/>
                  <wp:effectExtent l="0" t="0" r="0" b="1905"/>
                  <wp:wrapNone/>
                  <wp:docPr id="11" name="Rechteck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1" o:spid="_x0000_s1026" style="position:absolute;margin-left:59.55pt;margin-top:55.3pt;width:476.2pt;height:2.8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" fillcolor="#41535d [3215]" stroked="f" strokeweight="2pt">
                  <v:path arrowok="t"/>
                  <w10:wrap anchorx="page" anchory="page"/>
                </v:rect>
              </w:pict>
            </mc:Fallback>
          </mc:AlternateContent>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80274487"/>
      <w:lock w:val="sdtContentLocked"/>
    </w:sdtPr>
    <w:sdtEndPr/>
    <w:sdtContent>
      <w:p w:rsidR="00A171F4" w:rsidRDefault="009E1D82">
        <w:pPr>
          <w:pStyle w:val="Kopfzeile"/>
        </w:pPr>
        <w:r>
          <w:rPr>
            <w:noProof/>
            <w:lang w:eastAsia="de-DE"/>
          </w:rPr>
          <mc:AlternateContent>
            <mc:Choice Requires="wps">
              <w:drawing>
                <wp:anchor distT="0" distB="0" distL="114300" distR="114300" simplePos="0" relativeHeight="251660288" behindDoc="0" locked="0" layoutInCell="1" allowOverlap="1" wp14:anchorId="1BC51F23" wp14:editId="74484C31">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5" o:spid="_x0000_s1026" style="position:absolute;margin-left:59.55pt;margin-top:73.7pt;width:476.2pt;height:2.8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" fillcolor="#41535d [3215]" stroked="f" strokeweight="2pt">
                  <v:path arrowok="t"/>
                  <w10:wrap anchorx="page" anchory="page"/>
                </v:rect>
              </w:pict>
            </mc:Fallback>
          </mc:AlternateContent>
        </w:r>
        <w:r w:rsidR="00A171F4">
          <w:rPr>
            <w:noProof/>
            <w:lang w:eastAsia="de-DE"/>
          </w:rPr>
          <w:drawing>
            <wp:anchor distT="0" distB="0" distL="114300" distR="114300" simplePos="0" relativeHeight="251659264" behindDoc="0" locked="0" layoutInCell="1" allowOverlap="1" wp14:anchorId="149FE2C6" wp14:editId="54CB79DB">
              <wp:simplePos x="0" y="0"/>
              <wp:positionH relativeFrom="page">
                <wp:posOffset>5328920</wp:posOffset>
              </wp:positionH>
              <wp:positionV relativeFrom="page">
                <wp:posOffset>421005</wp:posOffset>
              </wp:positionV>
              <wp:extent cx="1476000" cy="7920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76000" cy="79200"/>
                      </a:xfrm>
                      <a:prstGeom prst="rect">
                        <a:avLst/>
                      </a:prstGeom>
                    </pic:spPr>
                  </pic:pic>
                </a:graphicData>
              </a:graphic>
            </wp:anchor>
          </w:drawing>
        </w:r>
        <w:r w:rsidR="00A171F4">
          <w:rPr>
            <w:noProof/>
            <w:lang w:eastAsia="de-DE"/>
          </w:rPr>
          <w:drawing>
            <wp:anchor distT="0" distB="0" distL="114300" distR="114300" simplePos="0" relativeHeight="251658240" behindDoc="0" locked="0" layoutInCell="1" allowOverlap="1" wp14:anchorId="1D0E9BAE" wp14:editId="547722E0">
              <wp:simplePos x="0" y="0"/>
              <wp:positionH relativeFrom="page">
                <wp:posOffset>756285</wp:posOffset>
              </wp:positionH>
              <wp:positionV relativeFrom="page">
                <wp:posOffset>360045</wp:posOffset>
              </wp:positionV>
              <wp:extent cx="3290400" cy="360000"/>
              <wp:effectExtent l="0" t="0" r="0" b="254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3290400" cy="360000"/>
                      </a:xfrm>
                      <a:prstGeom prst="rect">
                        <a:avLst/>
                      </a:prstGeom>
                    </pic:spPr>
                  </pic:pic>
                </a:graphicData>
              </a:graphic>
            </wp:anchor>
          </w:drawing>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73" type="#_x0000_t75" style="width:1500pt;height:1500pt" o:bullet="t">
        <v:imagedata r:id="rId1" o:title="AZ_04a"/>
      </v:shape>
    </w:pict>
  </w:numPicBullet>
  <w:numPicBullet w:numPicBulletId="1">
    <w:pict>
      <v:shape id="_x0000_i1374" type="#_x0000_t75" style="width:7.5pt;height:7.5pt" o:bullet="t">
        <v:imagedata r:id="rId2" o:title="aufzählung"/>
      </v:shape>
    </w:pict>
  </w:numPicBullet>
  <w:abstractNum w:abstractNumId="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nsid w:val="12C42706"/>
    <w:multiLevelType w:val="multilevel"/>
    <w:tmpl w:val="5BD693B6"/>
    <w:lvl w:ilvl="0">
      <w:start w:val="1"/>
      <w:numFmt w:val="decimal"/>
      <w:lvlText w:val="%1."/>
      <w:lvlJc w:val="left"/>
      <w:pPr>
        <w:tabs>
          <w:tab w:val="num" w:pos="340"/>
        </w:tabs>
        <w:ind w:left="340" w:hanging="340"/>
      </w:pPr>
      <w:rPr>
        <w:rFonts w:asciiTheme="minorHAnsi" w:hAnsiTheme="minorHAnsi" w:hint="default"/>
        <w:sz w:val="36"/>
      </w:rPr>
    </w:lvl>
    <w:lvl w:ilvl="1">
      <w:start w:val="1"/>
      <w:numFmt w:val="decimal"/>
      <w:lvlText w:val="%1.%2."/>
      <w:lvlJc w:val="left"/>
      <w:pPr>
        <w:tabs>
          <w:tab w:val="num" w:pos="510"/>
        </w:tabs>
        <w:ind w:left="510" w:hanging="510"/>
      </w:pPr>
      <w:rPr>
        <w:rFonts w:asciiTheme="minorHAnsi" w:hAnsiTheme="minorHAnsi" w:hint="default"/>
        <w:sz w:val="26"/>
      </w:rPr>
    </w:lvl>
    <w:lvl w:ilvl="2">
      <w:start w:val="1"/>
      <w:numFmt w:val="decimal"/>
      <w:lvlText w:val="%1.%2.%3"/>
      <w:lvlJc w:val="left"/>
      <w:pPr>
        <w:tabs>
          <w:tab w:val="num" w:pos="680"/>
        </w:tabs>
        <w:ind w:left="680" w:hanging="680"/>
      </w:pPr>
      <w:rPr>
        <w:rFonts w:asciiTheme="minorHAnsi" w:hAnsiTheme="minorHAnsi" w:hint="default"/>
        <w:sz w:val="22"/>
      </w:rPr>
    </w:lvl>
    <w:lvl w:ilvl="3">
      <w:start w:val="1"/>
      <w:numFmt w:val="decimal"/>
      <w:lvlText w:val="%1.%2.%3.%4."/>
      <w:lvlJc w:val="left"/>
      <w:pPr>
        <w:tabs>
          <w:tab w:val="num" w:pos="851"/>
        </w:tabs>
        <w:ind w:left="851" w:hanging="851"/>
      </w:pPr>
      <w:rPr>
        <w:rFonts w:asciiTheme="minorHAnsi" w:hAnsiTheme="minorHAnsi"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nsid w:val="24F46ADD"/>
    <w:multiLevelType w:val="multilevel"/>
    <w:tmpl w:val="B1A82EFC"/>
    <w:numStyleLink w:val="zzzThemen"/>
  </w:abstractNum>
  <w:abstractNum w:abstractNumId="4">
    <w:nsid w:val="370C7E83"/>
    <w:multiLevelType w:val="multilevel"/>
    <w:tmpl w:val="AA5ADA32"/>
    <w:lvl w:ilvl="0">
      <w:start w:val="1"/>
      <w:numFmt w:val="decimal"/>
      <w:lvlText w:val="%1"/>
      <w:lvlJc w:val="left"/>
      <w:pPr>
        <w:tabs>
          <w:tab w:val="num" w:pos="425"/>
        </w:tabs>
        <w:ind w:left="0" w:firstLine="0"/>
      </w:pPr>
      <w:rPr>
        <w:rFonts w:asciiTheme="minorHAnsi" w:hAnsiTheme="minorHAnsi" w:hint="default"/>
        <w:sz w:val="32"/>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Theme="minorHAnsi" w:hAnsiTheme="minorHAnsi" w:hint="default"/>
        <w:sz w:val="16"/>
      </w:rPr>
    </w:lvl>
    <w:lvl w:ilvl="1">
      <w:start w:val="1"/>
      <w:numFmt w:val="none"/>
      <w:lvlRestart w:val="0"/>
      <w:lvlText w:val="%1."/>
      <w:lvlJc w:val="left"/>
      <w:pPr>
        <w:tabs>
          <w:tab w:val="num" w:pos="284"/>
        </w:tabs>
        <w:ind w:left="284" w:hanging="284"/>
      </w:pPr>
      <w:rPr>
        <w:rFonts w:asciiTheme="minorHAnsi" w:hAnsiTheme="minorHAnsi"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nsid w:val="69495637"/>
    <w:multiLevelType w:val="multilevel"/>
    <w:tmpl w:val="67ACC1EA"/>
    <w:styleLink w:val="zzzHeadlines"/>
    <w:lvl w:ilvl="0">
      <w:start w:val="1"/>
      <w:numFmt w:val="decimal"/>
      <w:lvlText w:val="%1."/>
      <w:lvlJc w:val="left"/>
      <w:pPr>
        <w:tabs>
          <w:tab w:val="num" w:pos="567"/>
        </w:tabs>
        <w:ind w:left="567" w:hanging="567"/>
      </w:pPr>
      <w:rPr>
        <w:rFonts w:asciiTheme="minorHAnsi" w:hAnsiTheme="minorHAnsi" w:hint="default"/>
        <w:b/>
        <w:i w:val="0"/>
        <w:sz w:val="22"/>
      </w:rPr>
    </w:lvl>
    <w:lvl w:ilvl="1">
      <w:start w:val="1"/>
      <w:numFmt w:val="decimal"/>
      <w:lvlText w:val="%1.%2"/>
      <w:lvlJc w:val="left"/>
      <w:pPr>
        <w:tabs>
          <w:tab w:val="num" w:pos="567"/>
        </w:tabs>
        <w:ind w:left="567" w:hanging="567"/>
      </w:pPr>
      <w:rPr>
        <w:rFonts w:asciiTheme="minorHAnsi" w:hAnsiTheme="minorHAnsi" w:hint="default"/>
        <w:b/>
        <w:i w:val="0"/>
        <w:sz w:val="19"/>
      </w:rPr>
    </w:lvl>
    <w:lvl w:ilvl="2">
      <w:start w:val="1"/>
      <w:numFmt w:val="decimal"/>
      <w:lvlText w:val="%1.%2.%3"/>
      <w:lvlJc w:val="left"/>
      <w:pPr>
        <w:tabs>
          <w:tab w:val="num" w:pos="567"/>
        </w:tabs>
        <w:ind w:left="567" w:hanging="567"/>
      </w:pPr>
      <w:rPr>
        <w:rFonts w:asciiTheme="minorHAnsi" w:hAnsiTheme="minorHAnsi"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nsid w:val="7FEA0A23"/>
    <w:multiLevelType w:val="multilevel"/>
    <w:tmpl w:val="CD7452BA"/>
    <w:lvl w:ilvl="0">
      <w:start w:val="1"/>
      <w:numFmt w:val="decimal"/>
      <w:lvlText w:val="%1"/>
      <w:lvlJc w:val="left"/>
      <w:pPr>
        <w:tabs>
          <w:tab w:val="num" w:pos="284"/>
        </w:tabs>
        <w:ind w:left="0" w:firstLine="0"/>
      </w:pPr>
      <w:rPr>
        <w:rFonts w:asciiTheme="majorHAnsi" w:hAnsiTheme="majorHAnsi" w:hint="default"/>
        <w:sz w:val="20"/>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57023"/>
    <w:rsid w:val="00010EE8"/>
    <w:rsid w:val="000278AB"/>
    <w:rsid w:val="00042106"/>
    <w:rsid w:val="0005285B"/>
    <w:rsid w:val="0005361F"/>
    <w:rsid w:val="00066D09"/>
    <w:rsid w:val="0009665C"/>
    <w:rsid w:val="000A0E82"/>
    <w:rsid w:val="000F2978"/>
    <w:rsid w:val="00103205"/>
    <w:rsid w:val="0012026F"/>
    <w:rsid w:val="00132055"/>
    <w:rsid w:val="00146099"/>
    <w:rsid w:val="001462DE"/>
    <w:rsid w:val="00150F97"/>
    <w:rsid w:val="00155036"/>
    <w:rsid w:val="00160773"/>
    <w:rsid w:val="001852C5"/>
    <w:rsid w:val="00195CB2"/>
    <w:rsid w:val="001B16BB"/>
    <w:rsid w:val="001B5F8C"/>
    <w:rsid w:val="001C593A"/>
    <w:rsid w:val="001F3B79"/>
    <w:rsid w:val="001F4186"/>
    <w:rsid w:val="001F46AB"/>
    <w:rsid w:val="00204156"/>
    <w:rsid w:val="00226489"/>
    <w:rsid w:val="00253A2E"/>
    <w:rsid w:val="0026238F"/>
    <w:rsid w:val="00262491"/>
    <w:rsid w:val="0026543F"/>
    <w:rsid w:val="00270F35"/>
    <w:rsid w:val="00280BA8"/>
    <w:rsid w:val="002843D3"/>
    <w:rsid w:val="00293CEE"/>
    <w:rsid w:val="0029634D"/>
    <w:rsid w:val="002D0FE4"/>
    <w:rsid w:val="002E765F"/>
    <w:rsid w:val="002F108B"/>
    <w:rsid w:val="002F1380"/>
    <w:rsid w:val="0030316D"/>
    <w:rsid w:val="00317A13"/>
    <w:rsid w:val="0033046D"/>
    <w:rsid w:val="0034191A"/>
    <w:rsid w:val="00343CC7"/>
    <w:rsid w:val="00346FD2"/>
    <w:rsid w:val="00363097"/>
    <w:rsid w:val="00384A08"/>
    <w:rsid w:val="003A19B0"/>
    <w:rsid w:val="003A753A"/>
    <w:rsid w:val="003D5732"/>
    <w:rsid w:val="003E1CB6"/>
    <w:rsid w:val="003E3CF6"/>
    <w:rsid w:val="003E759F"/>
    <w:rsid w:val="003E7853"/>
    <w:rsid w:val="00403373"/>
    <w:rsid w:val="00406C81"/>
    <w:rsid w:val="00412545"/>
    <w:rsid w:val="00427118"/>
    <w:rsid w:val="00430BB0"/>
    <w:rsid w:val="00450835"/>
    <w:rsid w:val="0046786D"/>
    <w:rsid w:val="004832D8"/>
    <w:rsid w:val="00484D0A"/>
    <w:rsid w:val="0049354A"/>
    <w:rsid w:val="004A74A4"/>
    <w:rsid w:val="004D2832"/>
    <w:rsid w:val="004E6EF5"/>
    <w:rsid w:val="004F56AA"/>
    <w:rsid w:val="00506409"/>
    <w:rsid w:val="00520314"/>
    <w:rsid w:val="00526B23"/>
    <w:rsid w:val="00530E32"/>
    <w:rsid w:val="0053615A"/>
    <w:rsid w:val="00547DF0"/>
    <w:rsid w:val="00564104"/>
    <w:rsid w:val="005711A3"/>
    <w:rsid w:val="005729DF"/>
    <w:rsid w:val="00573B2B"/>
    <w:rsid w:val="005776E9"/>
    <w:rsid w:val="005A4F04"/>
    <w:rsid w:val="005B5793"/>
    <w:rsid w:val="005D124A"/>
    <w:rsid w:val="006330A2"/>
    <w:rsid w:val="00642EB6"/>
    <w:rsid w:val="006470C3"/>
    <w:rsid w:val="00655EA7"/>
    <w:rsid w:val="00672767"/>
    <w:rsid w:val="006B4360"/>
    <w:rsid w:val="006C6D82"/>
    <w:rsid w:val="006E210C"/>
    <w:rsid w:val="006F7602"/>
    <w:rsid w:val="006F7913"/>
    <w:rsid w:val="00722A17"/>
    <w:rsid w:val="007231DB"/>
    <w:rsid w:val="0072607D"/>
    <w:rsid w:val="0075452A"/>
    <w:rsid w:val="00757023"/>
    <w:rsid w:val="00757B83"/>
    <w:rsid w:val="007621F3"/>
    <w:rsid w:val="00774893"/>
    <w:rsid w:val="00782B32"/>
    <w:rsid w:val="00790AF6"/>
    <w:rsid w:val="00791A69"/>
    <w:rsid w:val="00794830"/>
    <w:rsid w:val="00797CAA"/>
    <w:rsid w:val="007A40DE"/>
    <w:rsid w:val="007B39C2"/>
    <w:rsid w:val="007C2658"/>
    <w:rsid w:val="007D46FA"/>
    <w:rsid w:val="007E20D0"/>
    <w:rsid w:val="007F0D89"/>
    <w:rsid w:val="0081294D"/>
    <w:rsid w:val="00820315"/>
    <w:rsid w:val="0082085A"/>
    <w:rsid w:val="008427F2"/>
    <w:rsid w:val="00843B45"/>
    <w:rsid w:val="00852D01"/>
    <w:rsid w:val="00863129"/>
    <w:rsid w:val="008743B1"/>
    <w:rsid w:val="008C2DB2"/>
    <w:rsid w:val="008D5971"/>
    <w:rsid w:val="008D6BE4"/>
    <w:rsid w:val="008D770E"/>
    <w:rsid w:val="008E0422"/>
    <w:rsid w:val="00901983"/>
    <w:rsid w:val="0090337E"/>
    <w:rsid w:val="009033B8"/>
    <w:rsid w:val="009141EE"/>
    <w:rsid w:val="00914DBD"/>
    <w:rsid w:val="0093000D"/>
    <w:rsid w:val="009454DB"/>
    <w:rsid w:val="009579E9"/>
    <w:rsid w:val="0097046A"/>
    <w:rsid w:val="00972F9A"/>
    <w:rsid w:val="00981E32"/>
    <w:rsid w:val="009A5235"/>
    <w:rsid w:val="009B737B"/>
    <w:rsid w:val="009C10E3"/>
    <w:rsid w:val="009C2378"/>
    <w:rsid w:val="009C44CA"/>
    <w:rsid w:val="009C7678"/>
    <w:rsid w:val="009D016F"/>
    <w:rsid w:val="009D7971"/>
    <w:rsid w:val="009E1A70"/>
    <w:rsid w:val="009E1D82"/>
    <w:rsid w:val="009E251D"/>
    <w:rsid w:val="00A171F4"/>
    <w:rsid w:val="00A24EFC"/>
    <w:rsid w:val="00A26FBE"/>
    <w:rsid w:val="00A37228"/>
    <w:rsid w:val="00A572ED"/>
    <w:rsid w:val="00A977CE"/>
    <w:rsid w:val="00AA279A"/>
    <w:rsid w:val="00AB34FA"/>
    <w:rsid w:val="00AD131F"/>
    <w:rsid w:val="00AD3A08"/>
    <w:rsid w:val="00AF0FFD"/>
    <w:rsid w:val="00AF3B3A"/>
    <w:rsid w:val="00AF6569"/>
    <w:rsid w:val="00B05350"/>
    <w:rsid w:val="00B06265"/>
    <w:rsid w:val="00B157DB"/>
    <w:rsid w:val="00B315E1"/>
    <w:rsid w:val="00B32037"/>
    <w:rsid w:val="00B322E2"/>
    <w:rsid w:val="00B6196C"/>
    <w:rsid w:val="00B62352"/>
    <w:rsid w:val="00B64834"/>
    <w:rsid w:val="00B90F78"/>
    <w:rsid w:val="00BA11C4"/>
    <w:rsid w:val="00BA27D7"/>
    <w:rsid w:val="00BA2E96"/>
    <w:rsid w:val="00BB23A4"/>
    <w:rsid w:val="00BB3AC6"/>
    <w:rsid w:val="00BD1058"/>
    <w:rsid w:val="00BF03CA"/>
    <w:rsid w:val="00BF56B2"/>
    <w:rsid w:val="00C16DE1"/>
    <w:rsid w:val="00C26924"/>
    <w:rsid w:val="00C457C3"/>
    <w:rsid w:val="00C508FE"/>
    <w:rsid w:val="00C54E7F"/>
    <w:rsid w:val="00C55EED"/>
    <w:rsid w:val="00C644CA"/>
    <w:rsid w:val="00C72DBE"/>
    <w:rsid w:val="00C73005"/>
    <w:rsid w:val="00C73FFA"/>
    <w:rsid w:val="00CB69E8"/>
    <w:rsid w:val="00CF36C9"/>
    <w:rsid w:val="00CF3A79"/>
    <w:rsid w:val="00D05681"/>
    <w:rsid w:val="00D166AC"/>
    <w:rsid w:val="00D24766"/>
    <w:rsid w:val="00D26846"/>
    <w:rsid w:val="00D67C13"/>
    <w:rsid w:val="00D85186"/>
    <w:rsid w:val="00DA511C"/>
    <w:rsid w:val="00DB22BC"/>
    <w:rsid w:val="00DB4BB0"/>
    <w:rsid w:val="00DD1E1A"/>
    <w:rsid w:val="00DD3031"/>
    <w:rsid w:val="00E14608"/>
    <w:rsid w:val="00E21E67"/>
    <w:rsid w:val="00E30EBF"/>
    <w:rsid w:val="00E45CEC"/>
    <w:rsid w:val="00E52D70"/>
    <w:rsid w:val="00E55534"/>
    <w:rsid w:val="00E914D1"/>
    <w:rsid w:val="00EA5546"/>
    <w:rsid w:val="00EB301A"/>
    <w:rsid w:val="00F03D5B"/>
    <w:rsid w:val="00F20920"/>
    <w:rsid w:val="00F23A6D"/>
    <w:rsid w:val="00F56318"/>
    <w:rsid w:val="00F56E95"/>
    <w:rsid w:val="00F75B79"/>
    <w:rsid w:val="00F80CE0"/>
    <w:rsid w:val="00F82525"/>
    <w:rsid w:val="00F90F5E"/>
    <w:rsid w:val="00F9257E"/>
    <w:rsid w:val="00F97D91"/>
    <w:rsid w:val="00F97FEA"/>
    <w:rsid w:val="00FC45F8"/>
    <w:rsid w:val="00FC4E04"/>
    <w:rsid w:val="00FC5C97"/>
    <w:rsid w:val="00FE6D52"/>
    <w:rsid w:val="00FF52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16"/>
        <w:szCs w:val="16"/>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page number" w:uiPriority="0"/>
    <w:lsdException w:name="Title" w:semiHidden="0" w:uiPriority="0" w:unhideWhenUsed="0" w:qFormat="1"/>
    <w:lsdException w:name="Default Paragraph Font" w:uiPriority="1"/>
    <w:lsdException w:name="Subtitle" w:semiHidden="0" w:uiPriority="0" w:unhideWhenUsed="0" w:qFormat="1"/>
    <w:lsdException w:name="Strong"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semiHidden/>
    <w:qFormat/>
    <w:rsid w:val="003E7853"/>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Autospacing="0" w:afterLines="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themeColor="text2"/>
      <w:sz w:val="18"/>
    </w:rPr>
  </w:style>
  <w:style w:type="character" w:customStyle="1" w:styleId="FuzeileZchn">
    <w:name w:val="Fußzeile Zchn"/>
    <w:basedOn w:val="Absatz-Standardschriftart"/>
    <w:link w:val="Fuzeile"/>
    <w:uiPriority w:val="99"/>
    <w:rsid w:val="00642EB6"/>
    <w:rPr>
      <w:color w:val="41535D" w:themeColor="text2"/>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basedOn w:val="Absatz-Standardschriftart"/>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asciiTheme="majorHAnsi" w:eastAsiaTheme="majorEastAsia" w:hAnsiTheme="majorHAnsi" w:cstheme="majorBidi"/>
      <w:b/>
      <w:color w:val="5C666F" w:themeColor="accent1"/>
      <w:sz w:val="40"/>
      <w:szCs w:val="52"/>
    </w:rPr>
  </w:style>
  <w:style w:type="character" w:customStyle="1" w:styleId="TitelZchn">
    <w:name w:val="Titel Zchn"/>
    <w:basedOn w:val="Absatz-Standardschriftart"/>
    <w:link w:val="Titel"/>
    <w:rsid w:val="0030316D"/>
    <w:rPr>
      <w:rFonts w:asciiTheme="majorHAnsi" w:eastAsiaTheme="majorEastAsia" w:hAnsiTheme="majorHAnsi" w:cstheme="majorBidi"/>
      <w:b/>
      <w:color w:val="5C666F" w:themeColor="accent1"/>
      <w:sz w:val="40"/>
      <w:szCs w:val="52"/>
    </w:rPr>
  </w:style>
  <w:style w:type="character" w:styleId="Hervorhebung">
    <w:name w:val="Emphasis"/>
    <w:basedOn w:val="Absatz-Standardschriftart"/>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themeColor="text2"/>
        <w:bottom w:val="single" w:sz="2" w:space="0" w:color="41535D" w:themeColor="text2"/>
        <w:right w:val="single" w:sz="2" w:space="0" w:color="41535D" w:themeColor="text2"/>
        <w:insideH w:val="single" w:sz="2" w:space="0" w:color="41535D" w:themeColor="text2"/>
        <w:insideV w:val="single" w:sz="2" w:space="0" w:color="41535D" w:themeColor="text2"/>
      </w:tblBorders>
      <w:tblCellMar>
        <w:left w:w="85" w:type="dxa"/>
        <w:right w:w="85" w:type="dxa"/>
      </w:tblCellMar>
    </w:tblPr>
    <w:tblStylePr w:type="firstRow">
      <w:pPr>
        <w:wordWrap/>
        <w:spacing w:beforeLines="40" w:beforeAutospacing="0" w:afterLines="40" w:afterAutospacing="0"/>
      </w:pPr>
      <w:rPr>
        <w:b/>
        <w:color w:val="FFFFFF" w:themeColor="background1"/>
      </w:rPr>
      <w:tblPr/>
      <w:tcPr>
        <w:tcBorders>
          <w:top w:val="single" w:sz="2" w:space="0" w:color="FFFFFF" w:themeColor="background1"/>
          <w:left w:val="single" w:sz="2" w:space="0" w:color="41535D" w:themeColor="text2"/>
          <w:bottom w:val="single" w:sz="2" w:space="0" w:color="FFFFFF" w:themeColor="background1"/>
          <w:right w:val="single" w:sz="2" w:space="0" w:color="41535D" w:themeColor="text2"/>
          <w:insideH w:val="single" w:sz="2" w:space="0" w:color="FFFFFF" w:themeColor="background1"/>
          <w:insideV w:val="single" w:sz="2" w:space="0" w:color="FFFFFF" w:themeColor="background1"/>
          <w:tl2br w:val="nil"/>
          <w:tr2bl w:val="nil"/>
        </w:tcBorders>
        <w:shd w:val="clear" w:color="auto" w:fill="41535D"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16"/>
        <w:szCs w:val="16"/>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page number" w:uiPriority="0"/>
    <w:lsdException w:name="Title" w:semiHidden="0" w:uiPriority="0" w:unhideWhenUsed="0" w:qFormat="1"/>
    <w:lsdException w:name="Default Paragraph Font" w:uiPriority="1"/>
    <w:lsdException w:name="Subtitle" w:semiHidden="0" w:uiPriority="0" w:unhideWhenUsed="0" w:qFormat="1"/>
    <w:lsdException w:name="Strong"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semiHidden/>
    <w:qFormat/>
    <w:rsid w:val="003E7853"/>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Autospacing="0" w:afterLines="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themeColor="text2"/>
      <w:sz w:val="18"/>
    </w:rPr>
  </w:style>
  <w:style w:type="character" w:customStyle="1" w:styleId="FuzeileZchn">
    <w:name w:val="Fußzeile Zchn"/>
    <w:basedOn w:val="Absatz-Standardschriftart"/>
    <w:link w:val="Fuzeile"/>
    <w:uiPriority w:val="99"/>
    <w:rsid w:val="00642EB6"/>
    <w:rPr>
      <w:color w:val="41535D" w:themeColor="text2"/>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basedOn w:val="Absatz-Standardschriftart"/>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asciiTheme="majorHAnsi" w:eastAsiaTheme="majorEastAsia" w:hAnsiTheme="majorHAnsi" w:cstheme="majorBidi"/>
      <w:b/>
      <w:color w:val="5C666F" w:themeColor="accent1"/>
      <w:sz w:val="40"/>
      <w:szCs w:val="52"/>
    </w:rPr>
  </w:style>
  <w:style w:type="character" w:customStyle="1" w:styleId="TitelZchn">
    <w:name w:val="Titel Zchn"/>
    <w:basedOn w:val="Absatz-Standardschriftart"/>
    <w:link w:val="Titel"/>
    <w:rsid w:val="0030316D"/>
    <w:rPr>
      <w:rFonts w:asciiTheme="majorHAnsi" w:eastAsiaTheme="majorEastAsia" w:hAnsiTheme="majorHAnsi" w:cstheme="majorBidi"/>
      <w:b/>
      <w:color w:val="5C666F" w:themeColor="accent1"/>
      <w:sz w:val="40"/>
      <w:szCs w:val="52"/>
    </w:rPr>
  </w:style>
  <w:style w:type="character" w:styleId="Hervorhebung">
    <w:name w:val="Emphasis"/>
    <w:basedOn w:val="Absatz-Standardschriftart"/>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themeColor="text2"/>
        <w:bottom w:val="single" w:sz="2" w:space="0" w:color="41535D" w:themeColor="text2"/>
        <w:right w:val="single" w:sz="2" w:space="0" w:color="41535D" w:themeColor="text2"/>
        <w:insideH w:val="single" w:sz="2" w:space="0" w:color="41535D" w:themeColor="text2"/>
        <w:insideV w:val="single" w:sz="2" w:space="0" w:color="41535D" w:themeColor="text2"/>
      </w:tblBorders>
      <w:tblCellMar>
        <w:left w:w="85" w:type="dxa"/>
        <w:right w:w="85" w:type="dxa"/>
      </w:tblCellMar>
    </w:tblPr>
    <w:tblStylePr w:type="firstRow">
      <w:pPr>
        <w:wordWrap/>
        <w:spacing w:beforeLines="40" w:beforeAutospacing="0" w:afterLines="40" w:afterAutospacing="0"/>
      </w:pPr>
      <w:rPr>
        <w:b/>
        <w:color w:val="FFFFFF" w:themeColor="background1"/>
      </w:rPr>
      <w:tblPr/>
      <w:tcPr>
        <w:tcBorders>
          <w:top w:val="single" w:sz="2" w:space="0" w:color="FFFFFF" w:themeColor="background1"/>
          <w:left w:val="single" w:sz="2" w:space="0" w:color="41535D" w:themeColor="text2"/>
          <w:bottom w:val="single" w:sz="2" w:space="0" w:color="FFFFFF" w:themeColor="background1"/>
          <w:right w:val="single" w:sz="2" w:space="0" w:color="41535D" w:themeColor="text2"/>
          <w:insideH w:val="single" w:sz="2" w:space="0" w:color="FFFFFF" w:themeColor="background1"/>
          <w:insideV w:val="single" w:sz="2" w:space="0" w:color="FFFFFF" w:themeColor="background1"/>
          <w:tl2br w:val="nil"/>
          <w:tr2bl w:val="nil"/>
        </w:tcBorders>
        <w:shd w:val="clear" w:color="auto" w:fill="41535D"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7380425">
      <w:bodyDiv w:val="1"/>
      <w:marLeft w:val="0"/>
      <w:marRight w:val="0"/>
      <w:marTop w:val="0"/>
      <w:marBottom w:val="0"/>
      <w:divBdr>
        <w:top w:val="none" w:sz="0" w:space="0" w:color="auto"/>
        <w:left w:val="none" w:sz="0" w:space="0" w:color="auto"/>
        <w:bottom w:val="none" w:sz="0" w:space="0" w:color="auto"/>
        <w:right w:val="none" w:sz="0" w:space="0" w:color="auto"/>
      </w:divBdr>
    </w:div>
    <w:div w:id="560293040">
      <w:bodyDiv w:val="1"/>
      <w:marLeft w:val="0"/>
      <w:marRight w:val="0"/>
      <w:marTop w:val="0"/>
      <w:marBottom w:val="0"/>
      <w:divBdr>
        <w:top w:val="none" w:sz="0" w:space="0" w:color="auto"/>
        <w:left w:val="none" w:sz="0" w:space="0" w:color="auto"/>
        <w:bottom w:val="none" w:sz="0" w:space="0" w:color="auto"/>
        <w:right w:val="none" w:sz="0" w:space="0" w:color="auto"/>
      </w:divBdr>
    </w:div>
    <w:div w:id="911043453">
      <w:bodyDiv w:val="1"/>
      <w:marLeft w:val="0"/>
      <w:marRight w:val="0"/>
      <w:marTop w:val="0"/>
      <w:marBottom w:val="0"/>
      <w:divBdr>
        <w:top w:val="none" w:sz="0" w:space="0" w:color="auto"/>
        <w:left w:val="none" w:sz="0" w:space="0" w:color="auto"/>
        <w:bottom w:val="none" w:sz="0" w:space="0" w:color="auto"/>
        <w:right w:val="none" w:sz="0" w:space="0" w:color="auto"/>
      </w:divBdr>
    </w:div>
    <w:div w:id="15546578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4.jpe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header2.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Vorstand\Lokale%20Einstellungen\Temporary%20Internet%20Files\Content.Outlook\OI0VUFB4\WIRTGEN%20GROUP%20at%20WoC%202017_en_draft.dotx" TargetMode="External"/></Relationships>
</file>

<file path=word/theme/theme1.xml><?xml version="1.0" encoding="utf-8"?>
<a:theme xmlns:a="http://schemas.openxmlformats.org/drawingml/2006/main" name="Office Theme">
  <a:themeElements>
    <a:clrScheme name="Wirtgen_Wirtgen">
      <a:dk1>
        <a:srgbClr val="41535D"/>
      </a:dk1>
      <a:lt1>
        <a:sysClr val="window" lastClr="FFFFFF"/>
      </a:lt1>
      <a:dk2>
        <a:srgbClr val="41535D"/>
      </a:dk2>
      <a:lt2>
        <a:srgbClr val="ADB2B6"/>
      </a:lt2>
      <a:accent1>
        <a:srgbClr val="5C666F"/>
      </a:accent1>
      <a:accent2>
        <a:srgbClr val="7C848C"/>
      </a:accent2>
      <a:accent3>
        <a:srgbClr val="9DA3A8"/>
      </a:accent3>
      <a:accent4>
        <a:srgbClr val="BDC1C5"/>
      </a:accent4>
      <a:accent5>
        <a:srgbClr val="DEE0E2"/>
      </a:accent5>
      <a:accent6>
        <a:srgbClr val="EEEFF0"/>
      </a:accent6>
      <a:hlink>
        <a:srgbClr val="41535D"/>
      </a:hlink>
      <a:folHlink>
        <a:srgbClr val="9DA3A8"/>
      </a:folHlink>
    </a:clrScheme>
    <a:fontScheme name="Wirtgen">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tx2"/>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FA340E-347F-4DB4-BB92-9BFDD0C96E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WIRTGEN GROUP at WoC 2017_en_draft</Template>
  <TotalTime>0</TotalTime>
  <Pages>3</Pages>
  <Words>711</Words>
  <Characters>4486</Characters>
  <Application>Microsoft Office Word</Application>
  <DocSecurity>0</DocSecurity>
  <Lines>37</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wir-lieben-office.de</Company>
  <LinksUpToDate>false</LinksUpToDate>
  <CharactersWithSpaces>5187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 Kuennen</dc:creator>
  <cp:lastModifiedBy>Linnemann Mario</cp:lastModifiedBy>
  <cp:revision>45</cp:revision>
  <dcterms:created xsi:type="dcterms:W3CDTF">2017-09-27T15:15:00Z</dcterms:created>
  <dcterms:modified xsi:type="dcterms:W3CDTF">2017-11-23T10:53:00Z</dcterms:modified>
</cp:coreProperties>
</file>